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25163273"/>
        <w:docPartObj>
          <w:docPartGallery w:val="Cover Pages"/>
          <w:docPartUnique/>
        </w:docPartObj>
      </w:sdtPr>
      <w:sdtEndPr/>
      <w:sdtContent>
        <w:p w14:paraId="4EAFE698" w14:textId="19ABCD04" w:rsidR="004E30AA" w:rsidRDefault="004E30AA"/>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476"/>
          </w:tblGrid>
          <w:tr w:rsidR="004E30AA" w14:paraId="00939B55" w14:textId="77777777">
            <w:sdt>
              <w:sdtPr>
                <w:rPr>
                  <w:color w:val="2F5496" w:themeColor="accent1" w:themeShade="BF"/>
                  <w:sz w:val="24"/>
                  <w:szCs w:val="24"/>
                </w:rPr>
                <w:alias w:val="Company"/>
                <w:id w:val="13406915"/>
                <w:placeholder>
                  <w:docPart w:val="476F25AE494E4424AB2478F77882D628"/>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4D2E3427" w14:textId="7389B149" w:rsidR="004E30AA" w:rsidRDefault="004E30AA">
                    <w:pPr>
                      <w:pStyle w:val="NoSpacing"/>
                      <w:rPr>
                        <w:color w:val="2F5496" w:themeColor="accent1" w:themeShade="BF"/>
                        <w:sz w:val="24"/>
                      </w:rPr>
                    </w:pPr>
                    <w:r>
                      <w:rPr>
                        <w:color w:val="2F5496" w:themeColor="accent1" w:themeShade="BF"/>
                        <w:sz w:val="24"/>
                        <w:szCs w:val="24"/>
                      </w:rPr>
                      <w:t>Cayuga Lake Monitoring Partnership</w:t>
                    </w:r>
                  </w:p>
                </w:tc>
              </w:sdtContent>
            </w:sdt>
          </w:tr>
          <w:tr w:rsidR="004E30AA" w14:paraId="4A7A2CAF" w14:textId="77777777">
            <w:tc>
              <w:tcPr>
                <w:tcW w:w="7672" w:type="dxa"/>
              </w:tcPr>
              <w:sdt>
                <w:sdtPr>
                  <w:rPr>
                    <w:rFonts w:asciiTheme="majorHAnsi" w:eastAsiaTheme="majorEastAsia" w:hAnsiTheme="majorHAnsi" w:cstheme="majorBidi"/>
                    <w:color w:val="4472C4" w:themeColor="accent1"/>
                    <w:sz w:val="88"/>
                    <w:szCs w:val="88"/>
                  </w:rPr>
                  <w:alias w:val="Title"/>
                  <w:id w:val="13406919"/>
                  <w:placeholder>
                    <w:docPart w:val="EC31E08FDEE84A58A3B7567CE933DDDD"/>
                  </w:placeholder>
                  <w:dataBinding w:prefixMappings="xmlns:ns0='http://schemas.openxmlformats.org/package/2006/metadata/core-properties' xmlns:ns1='http://purl.org/dc/elements/1.1/'" w:xpath="/ns0:coreProperties[1]/ns1:title[1]" w:storeItemID="{6C3C8BC8-F283-45AE-878A-BAB7291924A1}"/>
                  <w:text/>
                </w:sdtPr>
                <w:sdtEndPr/>
                <w:sdtContent>
                  <w:p w14:paraId="39BAB338" w14:textId="29428869" w:rsidR="004E30AA" w:rsidRDefault="00B937ED">
                    <w:pPr>
                      <w:pStyle w:val="NoSpacing"/>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88"/>
                        <w:szCs w:val="88"/>
                      </w:rPr>
                      <w:t>Comments Document</w:t>
                    </w:r>
                  </w:p>
                </w:sdtContent>
              </w:sdt>
            </w:tc>
          </w:tr>
          <w:tr w:rsidR="004E30AA" w14:paraId="43C01BBE" w14:textId="77777777">
            <w:sdt>
              <w:sdtPr>
                <w:rPr>
                  <w:rFonts w:asciiTheme="majorHAnsi" w:eastAsiaTheme="majorEastAsia" w:hAnsiTheme="majorHAnsi" w:cstheme="majorBidi"/>
                  <w:color w:val="4472C4" w:themeColor="accent1"/>
                  <w:sz w:val="88"/>
                  <w:szCs w:val="88"/>
                </w:rPr>
                <w:alias w:val="Subtitle"/>
                <w:id w:val="13406923"/>
                <w:placeholder>
                  <w:docPart w:val="BA3A9F96B825427AAD708C07CAB8FA08"/>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4C110380" w14:textId="72FCC471" w:rsidR="004E30AA" w:rsidRDefault="00B937ED">
                    <w:pPr>
                      <w:pStyle w:val="NoSpacing"/>
                      <w:rPr>
                        <w:color w:val="2F5496" w:themeColor="accent1" w:themeShade="BF"/>
                        <w:sz w:val="24"/>
                      </w:rPr>
                    </w:pPr>
                    <w:r>
                      <w:rPr>
                        <w:rFonts w:asciiTheme="majorHAnsi" w:eastAsiaTheme="majorEastAsia" w:hAnsiTheme="majorHAnsi" w:cstheme="majorBidi"/>
                        <w:color w:val="4472C4" w:themeColor="accent1"/>
                        <w:sz w:val="88"/>
                        <w:szCs w:val="88"/>
                      </w:rPr>
                      <w:t>For the draft Total Maximum Daily Load for Phosphorus in Cayuga Lake</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220"/>
          </w:tblGrid>
          <w:tr w:rsidR="004E30AA" w14:paraId="3D018404" w14:textId="77777777">
            <w:tc>
              <w:tcPr>
                <w:tcW w:w="7221" w:type="dxa"/>
                <w:tcMar>
                  <w:top w:w="216" w:type="dxa"/>
                  <w:left w:w="115" w:type="dxa"/>
                  <w:bottom w:w="216" w:type="dxa"/>
                  <w:right w:w="115" w:type="dxa"/>
                </w:tcMar>
              </w:tcPr>
              <w:p w14:paraId="3BF5247C" w14:textId="2CA48F3B" w:rsidR="004E30AA" w:rsidRDefault="004E30AA">
                <w:pPr>
                  <w:pStyle w:val="NoSpacing"/>
                  <w:rPr>
                    <w:color w:val="4472C4" w:themeColor="accent1"/>
                    <w:sz w:val="28"/>
                    <w:szCs w:val="28"/>
                  </w:rPr>
                </w:pPr>
              </w:p>
              <w:sdt>
                <w:sdtPr>
                  <w:rPr>
                    <w:color w:val="4472C4" w:themeColor="accent1"/>
                    <w:sz w:val="28"/>
                    <w:szCs w:val="28"/>
                  </w:rPr>
                  <w:alias w:val="Date"/>
                  <w:tag w:val="Date"/>
                  <w:id w:val="13406932"/>
                  <w:placeholder>
                    <w:docPart w:val="DC9AC4F859A84B02AA52248CE4DA96F6"/>
                  </w:placeholder>
                  <w:dataBinding w:prefixMappings="xmlns:ns0='http://schemas.microsoft.com/office/2006/coverPageProps'" w:xpath="/ns0:CoverPageProperties[1]/ns0:PublishDate[1]" w:storeItemID="{55AF091B-3C7A-41E3-B477-F2FDAA23CFDA}"/>
                  <w:date w:fullDate="2021-06-24T00:00:00Z">
                    <w:dateFormat w:val="M-d-yyyy"/>
                    <w:lid w:val="en-US"/>
                    <w:storeMappedDataAs w:val="dateTime"/>
                    <w:calendar w:val="gregorian"/>
                  </w:date>
                </w:sdtPr>
                <w:sdtEndPr/>
                <w:sdtContent>
                  <w:p w14:paraId="4685886E" w14:textId="7F30949F" w:rsidR="004E30AA" w:rsidRDefault="00DF0BE6">
                    <w:pPr>
                      <w:pStyle w:val="NoSpacing"/>
                      <w:rPr>
                        <w:color w:val="4472C4" w:themeColor="accent1"/>
                        <w:sz w:val="28"/>
                        <w:szCs w:val="28"/>
                      </w:rPr>
                    </w:pPr>
                    <w:r>
                      <w:rPr>
                        <w:color w:val="4472C4" w:themeColor="accent1"/>
                        <w:sz w:val="28"/>
                        <w:szCs w:val="28"/>
                      </w:rPr>
                      <w:t>6-24-2021</w:t>
                    </w:r>
                  </w:p>
                </w:sdtContent>
              </w:sdt>
              <w:p w14:paraId="0BCFC692" w14:textId="77777777" w:rsidR="004E30AA" w:rsidRDefault="004E30AA">
                <w:pPr>
                  <w:pStyle w:val="NoSpacing"/>
                  <w:rPr>
                    <w:color w:val="4472C4" w:themeColor="accent1"/>
                  </w:rPr>
                </w:pPr>
              </w:p>
            </w:tc>
          </w:tr>
        </w:tbl>
        <w:p w14:paraId="0D56DF2D" w14:textId="7A228741" w:rsidR="004E30AA" w:rsidRDefault="004E30AA">
          <w:r>
            <w:br w:type="page"/>
          </w:r>
        </w:p>
      </w:sdtContent>
    </w:sdt>
    <w:p w14:paraId="7F5A8511" w14:textId="77777777" w:rsidR="00AA1A7B" w:rsidRDefault="00AA1A7B"/>
    <w:p w14:paraId="4EB2AD27" w14:textId="77777777" w:rsidR="00AA1A7B" w:rsidRDefault="00AA1A7B"/>
    <w:sdt>
      <w:sdtPr>
        <w:rPr>
          <w:rFonts w:asciiTheme="minorHAnsi" w:eastAsiaTheme="minorHAnsi" w:hAnsiTheme="minorHAnsi" w:cstheme="minorBidi"/>
          <w:color w:val="auto"/>
          <w:sz w:val="22"/>
          <w:szCs w:val="22"/>
        </w:rPr>
        <w:id w:val="-721754551"/>
        <w:docPartObj>
          <w:docPartGallery w:val="Table of Contents"/>
          <w:docPartUnique/>
        </w:docPartObj>
      </w:sdtPr>
      <w:sdtEndPr>
        <w:rPr>
          <w:b/>
          <w:bCs/>
          <w:noProof/>
        </w:rPr>
      </w:sdtEndPr>
      <w:sdtContent>
        <w:p w14:paraId="4268C3CB" w14:textId="1CA7ECA0" w:rsidR="00470C23" w:rsidRDefault="00470C23">
          <w:pPr>
            <w:pStyle w:val="TOCHeading"/>
          </w:pPr>
          <w:r>
            <w:t>Table of Contents</w:t>
          </w:r>
        </w:p>
        <w:p w14:paraId="2C3182FD" w14:textId="0F8CCEEB" w:rsidR="008A5577" w:rsidRDefault="00470C2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75425295" w:history="1">
            <w:r w:rsidR="008A5577" w:rsidRPr="00B618B4">
              <w:rPr>
                <w:rStyle w:val="Hyperlink"/>
                <w:noProof/>
              </w:rPr>
              <w:t>Comments in order of TMDL Section:</w:t>
            </w:r>
            <w:r w:rsidR="008A5577">
              <w:rPr>
                <w:noProof/>
                <w:webHidden/>
              </w:rPr>
              <w:tab/>
            </w:r>
            <w:r w:rsidR="008A5577">
              <w:rPr>
                <w:noProof/>
                <w:webHidden/>
              </w:rPr>
              <w:fldChar w:fldCharType="begin"/>
            </w:r>
            <w:r w:rsidR="008A5577">
              <w:rPr>
                <w:noProof/>
                <w:webHidden/>
              </w:rPr>
              <w:instrText xml:space="preserve"> PAGEREF _Toc75425295 \h </w:instrText>
            </w:r>
            <w:r w:rsidR="008A5577">
              <w:rPr>
                <w:noProof/>
                <w:webHidden/>
              </w:rPr>
            </w:r>
            <w:r w:rsidR="008A5577">
              <w:rPr>
                <w:noProof/>
                <w:webHidden/>
              </w:rPr>
              <w:fldChar w:fldCharType="separate"/>
            </w:r>
            <w:r w:rsidR="008A5577">
              <w:rPr>
                <w:noProof/>
                <w:webHidden/>
              </w:rPr>
              <w:t>3</w:t>
            </w:r>
            <w:r w:rsidR="008A5577">
              <w:rPr>
                <w:noProof/>
                <w:webHidden/>
              </w:rPr>
              <w:fldChar w:fldCharType="end"/>
            </w:r>
          </w:hyperlink>
        </w:p>
        <w:p w14:paraId="027AE88C" w14:textId="51CFAD74" w:rsidR="008A5577" w:rsidRDefault="00FB79BF">
          <w:pPr>
            <w:pStyle w:val="TOC2"/>
            <w:tabs>
              <w:tab w:val="right" w:leader="dot" w:pos="9350"/>
            </w:tabs>
            <w:rPr>
              <w:rFonts w:eastAsiaTheme="minorEastAsia"/>
              <w:noProof/>
            </w:rPr>
          </w:pPr>
          <w:hyperlink w:anchor="_Toc75425296" w:history="1">
            <w:r w:rsidR="008A5577" w:rsidRPr="00B618B4">
              <w:rPr>
                <w:rStyle w:val="Hyperlink"/>
                <w:noProof/>
              </w:rPr>
              <w:t>Section 1 Introduction</w:t>
            </w:r>
            <w:r w:rsidR="008A5577">
              <w:rPr>
                <w:noProof/>
                <w:webHidden/>
              </w:rPr>
              <w:tab/>
            </w:r>
            <w:r w:rsidR="008A5577">
              <w:rPr>
                <w:noProof/>
                <w:webHidden/>
              </w:rPr>
              <w:fldChar w:fldCharType="begin"/>
            </w:r>
            <w:r w:rsidR="008A5577">
              <w:rPr>
                <w:noProof/>
                <w:webHidden/>
              </w:rPr>
              <w:instrText xml:space="preserve"> PAGEREF _Toc75425296 \h </w:instrText>
            </w:r>
            <w:r w:rsidR="008A5577">
              <w:rPr>
                <w:noProof/>
                <w:webHidden/>
              </w:rPr>
            </w:r>
            <w:r w:rsidR="008A5577">
              <w:rPr>
                <w:noProof/>
                <w:webHidden/>
              </w:rPr>
              <w:fldChar w:fldCharType="separate"/>
            </w:r>
            <w:r w:rsidR="008A5577">
              <w:rPr>
                <w:noProof/>
                <w:webHidden/>
              </w:rPr>
              <w:t>3</w:t>
            </w:r>
            <w:r w:rsidR="008A5577">
              <w:rPr>
                <w:noProof/>
                <w:webHidden/>
              </w:rPr>
              <w:fldChar w:fldCharType="end"/>
            </w:r>
          </w:hyperlink>
        </w:p>
        <w:p w14:paraId="40380505" w14:textId="6C88A573" w:rsidR="008A5577" w:rsidRDefault="00FB79BF">
          <w:pPr>
            <w:pStyle w:val="TOC3"/>
            <w:tabs>
              <w:tab w:val="right" w:leader="dot" w:pos="9350"/>
            </w:tabs>
            <w:rPr>
              <w:rFonts w:eastAsiaTheme="minorEastAsia"/>
              <w:noProof/>
            </w:rPr>
          </w:pPr>
          <w:hyperlink w:anchor="_Toc75425297" w:history="1">
            <w:r w:rsidR="008A5577" w:rsidRPr="00B618B4">
              <w:rPr>
                <w:rStyle w:val="Hyperlink"/>
                <w:noProof/>
              </w:rPr>
              <w:t>Section 1.2  Problem Statement</w:t>
            </w:r>
            <w:r w:rsidR="008A5577">
              <w:rPr>
                <w:noProof/>
                <w:webHidden/>
              </w:rPr>
              <w:tab/>
            </w:r>
            <w:r w:rsidR="008A5577">
              <w:rPr>
                <w:noProof/>
                <w:webHidden/>
              </w:rPr>
              <w:fldChar w:fldCharType="begin"/>
            </w:r>
            <w:r w:rsidR="008A5577">
              <w:rPr>
                <w:noProof/>
                <w:webHidden/>
              </w:rPr>
              <w:instrText xml:space="preserve"> PAGEREF _Toc75425297 \h </w:instrText>
            </w:r>
            <w:r w:rsidR="008A5577">
              <w:rPr>
                <w:noProof/>
                <w:webHidden/>
              </w:rPr>
            </w:r>
            <w:r w:rsidR="008A5577">
              <w:rPr>
                <w:noProof/>
                <w:webHidden/>
              </w:rPr>
              <w:fldChar w:fldCharType="separate"/>
            </w:r>
            <w:r w:rsidR="008A5577">
              <w:rPr>
                <w:noProof/>
                <w:webHidden/>
              </w:rPr>
              <w:t>3</w:t>
            </w:r>
            <w:r w:rsidR="008A5577">
              <w:rPr>
                <w:noProof/>
                <w:webHidden/>
              </w:rPr>
              <w:fldChar w:fldCharType="end"/>
            </w:r>
          </w:hyperlink>
        </w:p>
        <w:p w14:paraId="40257992" w14:textId="4A9622FA" w:rsidR="008A5577" w:rsidRDefault="00FB79BF">
          <w:pPr>
            <w:pStyle w:val="TOC3"/>
            <w:tabs>
              <w:tab w:val="right" w:leader="dot" w:pos="9350"/>
            </w:tabs>
            <w:rPr>
              <w:rFonts w:eastAsiaTheme="minorEastAsia"/>
              <w:noProof/>
            </w:rPr>
          </w:pPr>
          <w:hyperlink w:anchor="_Toc75425298" w:history="1">
            <w:r w:rsidR="008A5577" w:rsidRPr="00B618B4">
              <w:rPr>
                <w:rStyle w:val="Hyperlink"/>
                <w:noProof/>
              </w:rPr>
              <w:t>Section 1.2.1 Scope of Water body/Segment Impairment</w:t>
            </w:r>
            <w:r w:rsidR="008A5577">
              <w:rPr>
                <w:noProof/>
                <w:webHidden/>
              </w:rPr>
              <w:tab/>
            </w:r>
            <w:r w:rsidR="008A5577">
              <w:rPr>
                <w:noProof/>
                <w:webHidden/>
              </w:rPr>
              <w:fldChar w:fldCharType="begin"/>
            </w:r>
            <w:r w:rsidR="008A5577">
              <w:rPr>
                <w:noProof/>
                <w:webHidden/>
              </w:rPr>
              <w:instrText xml:space="preserve"> PAGEREF _Toc75425298 \h </w:instrText>
            </w:r>
            <w:r w:rsidR="008A5577">
              <w:rPr>
                <w:noProof/>
                <w:webHidden/>
              </w:rPr>
            </w:r>
            <w:r w:rsidR="008A5577">
              <w:rPr>
                <w:noProof/>
                <w:webHidden/>
              </w:rPr>
              <w:fldChar w:fldCharType="separate"/>
            </w:r>
            <w:r w:rsidR="008A5577">
              <w:rPr>
                <w:noProof/>
                <w:webHidden/>
              </w:rPr>
              <w:t>3</w:t>
            </w:r>
            <w:r w:rsidR="008A5577">
              <w:rPr>
                <w:noProof/>
                <w:webHidden/>
              </w:rPr>
              <w:fldChar w:fldCharType="end"/>
            </w:r>
          </w:hyperlink>
        </w:p>
        <w:p w14:paraId="78B59DF8" w14:textId="4F23999A" w:rsidR="008A5577" w:rsidRDefault="00FB79BF">
          <w:pPr>
            <w:pStyle w:val="TOC3"/>
            <w:tabs>
              <w:tab w:val="right" w:leader="dot" w:pos="9350"/>
            </w:tabs>
            <w:rPr>
              <w:rFonts w:eastAsiaTheme="minorEastAsia"/>
              <w:noProof/>
            </w:rPr>
          </w:pPr>
          <w:hyperlink w:anchor="_Toc75425299" w:history="1">
            <w:r w:rsidR="008A5577" w:rsidRPr="00B618B4">
              <w:rPr>
                <w:rStyle w:val="Hyperlink"/>
                <w:noProof/>
              </w:rPr>
              <w:t>Section 1.2.2  Scope of Unimpaired Segments</w:t>
            </w:r>
            <w:r w:rsidR="008A5577">
              <w:rPr>
                <w:noProof/>
                <w:webHidden/>
              </w:rPr>
              <w:tab/>
            </w:r>
            <w:r w:rsidR="008A5577">
              <w:rPr>
                <w:noProof/>
                <w:webHidden/>
              </w:rPr>
              <w:fldChar w:fldCharType="begin"/>
            </w:r>
            <w:r w:rsidR="008A5577">
              <w:rPr>
                <w:noProof/>
                <w:webHidden/>
              </w:rPr>
              <w:instrText xml:space="preserve"> PAGEREF _Toc75425299 \h </w:instrText>
            </w:r>
            <w:r w:rsidR="008A5577">
              <w:rPr>
                <w:noProof/>
                <w:webHidden/>
              </w:rPr>
            </w:r>
            <w:r w:rsidR="008A5577">
              <w:rPr>
                <w:noProof/>
                <w:webHidden/>
              </w:rPr>
              <w:fldChar w:fldCharType="separate"/>
            </w:r>
            <w:r w:rsidR="008A5577">
              <w:rPr>
                <w:noProof/>
                <w:webHidden/>
              </w:rPr>
              <w:t>4</w:t>
            </w:r>
            <w:r w:rsidR="008A5577">
              <w:rPr>
                <w:noProof/>
                <w:webHidden/>
              </w:rPr>
              <w:fldChar w:fldCharType="end"/>
            </w:r>
          </w:hyperlink>
        </w:p>
        <w:p w14:paraId="6A7A1B51" w14:textId="2BD617B3" w:rsidR="008A5577" w:rsidRDefault="00FB79BF">
          <w:pPr>
            <w:pStyle w:val="TOC2"/>
            <w:tabs>
              <w:tab w:val="right" w:leader="dot" w:pos="9350"/>
            </w:tabs>
            <w:rPr>
              <w:rFonts w:eastAsiaTheme="minorEastAsia"/>
              <w:noProof/>
            </w:rPr>
          </w:pPr>
          <w:hyperlink w:anchor="_Toc75425300" w:history="1">
            <w:r w:rsidR="008A5577" w:rsidRPr="00B618B4">
              <w:rPr>
                <w:rStyle w:val="Hyperlink"/>
                <w:noProof/>
              </w:rPr>
              <w:t>Section 2 Watershed and Lake Characterization</w:t>
            </w:r>
            <w:r w:rsidR="008A5577">
              <w:rPr>
                <w:noProof/>
                <w:webHidden/>
              </w:rPr>
              <w:tab/>
            </w:r>
            <w:r w:rsidR="008A5577">
              <w:rPr>
                <w:noProof/>
                <w:webHidden/>
              </w:rPr>
              <w:fldChar w:fldCharType="begin"/>
            </w:r>
            <w:r w:rsidR="008A5577">
              <w:rPr>
                <w:noProof/>
                <w:webHidden/>
              </w:rPr>
              <w:instrText xml:space="preserve"> PAGEREF _Toc75425300 \h </w:instrText>
            </w:r>
            <w:r w:rsidR="008A5577">
              <w:rPr>
                <w:noProof/>
                <w:webHidden/>
              </w:rPr>
            </w:r>
            <w:r w:rsidR="008A5577">
              <w:rPr>
                <w:noProof/>
                <w:webHidden/>
              </w:rPr>
              <w:fldChar w:fldCharType="separate"/>
            </w:r>
            <w:r w:rsidR="008A5577">
              <w:rPr>
                <w:noProof/>
                <w:webHidden/>
              </w:rPr>
              <w:t>4</w:t>
            </w:r>
            <w:r w:rsidR="008A5577">
              <w:rPr>
                <w:noProof/>
                <w:webHidden/>
              </w:rPr>
              <w:fldChar w:fldCharType="end"/>
            </w:r>
          </w:hyperlink>
        </w:p>
        <w:p w14:paraId="6976E5BD" w14:textId="3741D366" w:rsidR="008A5577" w:rsidRDefault="00FB79BF">
          <w:pPr>
            <w:pStyle w:val="TOC3"/>
            <w:tabs>
              <w:tab w:val="right" w:leader="dot" w:pos="9350"/>
            </w:tabs>
            <w:rPr>
              <w:rFonts w:eastAsiaTheme="minorEastAsia"/>
              <w:noProof/>
            </w:rPr>
          </w:pPr>
          <w:hyperlink w:anchor="_Toc75425301" w:history="1">
            <w:r w:rsidR="008A5577" w:rsidRPr="00B618B4">
              <w:rPr>
                <w:rStyle w:val="Hyperlink"/>
                <w:noProof/>
              </w:rPr>
              <w:t>Section 2.1:  Watershed Characterization</w:t>
            </w:r>
            <w:r w:rsidR="008A5577">
              <w:rPr>
                <w:noProof/>
                <w:webHidden/>
              </w:rPr>
              <w:tab/>
            </w:r>
            <w:r w:rsidR="008A5577">
              <w:rPr>
                <w:noProof/>
                <w:webHidden/>
              </w:rPr>
              <w:fldChar w:fldCharType="begin"/>
            </w:r>
            <w:r w:rsidR="008A5577">
              <w:rPr>
                <w:noProof/>
                <w:webHidden/>
              </w:rPr>
              <w:instrText xml:space="preserve"> PAGEREF _Toc75425301 \h </w:instrText>
            </w:r>
            <w:r w:rsidR="008A5577">
              <w:rPr>
                <w:noProof/>
                <w:webHidden/>
              </w:rPr>
            </w:r>
            <w:r w:rsidR="008A5577">
              <w:rPr>
                <w:noProof/>
                <w:webHidden/>
              </w:rPr>
              <w:fldChar w:fldCharType="separate"/>
            </w:r>
            <w:r w:rsidR="008A5577">
              <w:rPr>
                <w:noProof/>
                <w:webHidden/>
              </w:rPr>
              <w:t>4</w:t>
            </w:r>
            <w:r w:rsidR="008A5577">
              <w:rPr>
                <w:noProof/>
                <w:webHidden/>
              </w:rPr>
              <w:fldChar w:fldCharType="end"/>
            </w:r>
          </w:hyperlink>
        </w:p>
        <w:p w14:paraId="11587268" w14:textId="38C6B281" w:rsidR="008A5577" w:rsidRDefault="00FB79BF">
          <w:pPr>
            <w:pStyle w:val="TOC3"/>
            <w:tabs>
              <w:tab w:val="right" w:leader="dot" w:pos="9350"/>
            </w:tabs>
            <w:rPr>
              <w:rFonts w:eastAsiaTheme="minorEastAsia"/>
              <w:noProof/>
            </w:rPr>
          </w:pPr>
          <w:hyperlink w:anchor="_Toc75425302" w:history="1">
            <w:r w:rsidR="008A5577" w:rsidRPr="00B618B4">
              <w:rPr>
                <w:rStyle w:val="Hyperlink"/>
                <w:noProof/>
              </w:rPr>
              <w:t>Sections 2.1.1-2.1.3 Segment Designations</w:t>
            </w:r>
            <w:r w:rsidR="008A5577">
              <w:rPr>
                <w:noProof/>
                <w:webHidden/>
              </w:rPr>
              <w:tab/>
            </w:r>
            <w:r w:rsidR="008A5577">
              <w:rPr>
                <w:noProof/>
                <w:webHidden/>
              </w:rPr>
              <w:fldChar w:fldCharType="begin"/>
            </w:r>
            <w:r w:rsidR="008A5577">
              <w:rPr>
                <w:noProof/>
                <w:webHidden/>
              </w:rPr>
              <w:instrText xml:space="preserve"> PAGEREF _Toc75425302 \h </w:instrText>
            </w:r>
            <w:r w:rsidR="008A5577">
              <w:rPr>
                <w:noProof/>
                <w:webHidden/>
              </w:rPr>
            </w:r>
            <w:r w:rsidR="008A5577">
              <w:rPr>
                <w:noProof/>
                <w:webHidden/>
              </w:rPr>
              <w:fldChar w:fldCharType="separate"/>
            </w:r>
            <w:r w:rsidR="008A5577">
              <w:rPr>
                <w:noProof/>
                <w:webHidden/>
              </w:rPr>
              <w:t>6</w:t>
            </w:r>
            <w:r w:rsidR="008A5577">
              <w:rPr>
                <w:noProof/>
                <w:webHidden/>
              </w:rPr>
              <w:fldChar w:fldCharType="end"/>
            </w:r>
          </w:hyperlink>
        </w:p>
        <w:p w14:paraId="0929C518" w14:textId="1C3777CD" w:rsidR="008A5577" w:rsidRDefault="00FB79BF">
          <w:pPr>
            <w:pStyle w:val="TOC3"/>
            <w:tabs>
              <w:tab w:val="right" w:leader="dot" w:pos="9350"/>
            </w:tabs>
            <w:rPr>
              <w:rFonts w:eastAsiaTheme="minorEastAsia"/>
              <w:noProof/>
            </w:rPr>
          </w:pPr>
          <w:hyperlink w:anchor="_Toc75425303" w:history="1">
            <w:r w:rsidR="008A5577" w:rsidRPr="00B618B4">
              <w:rPr>
                <w:rStyle w:val="Hyperlink"/>
                <w:noProof/>
              </w:rPr>
              <w:t>Section 2.2  Lake Morphometry</w:t>
            </w:r>
            <w:r w:rsidR="008A5577">
              <w:rPr>
                <w:noProof/>
                <w:webHidden/>
              </w:rPr>
              <w:tab/>
            </w:r>
            <w:r w:rsidR="008A5577">
              <w:rPr>
                <w:noProof/>
                <w:webHidden/>
              </w:rPr>
              <w:fldChar w:fldCharType="begin"/>
            </w:r>
            <w:r w:rsidR="008A5577">
              <w:rPr>
                <w:noProof/>
                <w:webHidden/>
              </w:rPr>
              <w:instrText xml:space="preserve"> PAGEREF _Toc75425303 \h </w:instrText>
            </w:r>
            <w:r w:rsidR="008A5577">
              <w:rPr>
                <w:noProof/>
                <w:webHidden/>
              </w:rPr>
            </w:r>
            <w:r w:rsidR="008A5577">
              <w:rPr>
                <w:noProof/>
                <w:webHidden/>
              </w:rPr>
              <w:fldChar w:fldCharType="separate"/>
            </w:r>
            <w:r w:rsidR="008A5577">
              <w:rPr>
                <w:noProof/>
                <w:webHidden/>
              </w:rPr>
              <w:t>6</w:t>
            </w:r>
            <w:r w:rsidR="008A5577">
              <w:rPr>
                <w:noProof/>
                <w:webHidden/>
              </w:rPr>
              <w:fldChar w:fldCharType="end"/>
            </w:r>
          </w:hyperlink>
        </w:p>
        <w:p w14:paraId="227ADDDF" w14:textId="67786451" w:rsidR="008A5577" w:rsidRDefault="00FB79BF">
          <w:pPr>
            <w:pStyle w:val="TOC3"/>
            <w:tabs>
              <w:tab w:val="right" w:leader="dot" w:pos="9350"/>
            </w:tabs>
            <w:rPr>
              <w:rFonts w:eastAsiaTheme="minorEastAsia"/>
              <w:noProof/>
            </w:rPr>
          </w:pPr>
          <w:hyperlink w:anchor="_Toc75425304" w:history="1">
            <w:r w:rsidR="008A5577" w:rsidRPr="00B618B4">
              <w:rPr>
                <w:rStyle w:val="Hyperlink"/>
                <w:noProof/>
              </w:rPr>
              <w:t>Section 2.3  Water Quality</w:t>
            </w:r>
            <w:r w:rsidR="008A5577">
              <w:rPr>
                <w:noProof/>
                <w:webHidden/>
              </w:rPr>
              <w:tab/>
            </w:r>
            <w:r w:rsidR="008A5577">
              <w:rPr>
                <w:noProof/>
                <w:webHidden/>
              </w:rPr>
              <w:fldChar w:fldCharType="begin"/>
            </w:r>
            <w:r w:rsidR="008A5577">
              <w:rPr>
                <w:noProof/>
                <w:webHidden/>
              </w:rPr>
              <w:instrText xml:space="preserve"> PAGEREF _Toc75425304 \h </w:instrText>
            </w:r>
            <w:r w:rsidR="008A5577">
              <w:rPr>
                <w:noProof/>
                <w:webHidden/>
              </w:rPr>
            </w:r>
            <w:r w:rsidR="008A5577">
              <w:rPr>
                <w:noProof/>
                <w:webHidden/>
              </w:rPr>
              <w:fldChar w:fldCharType="separate"/>
            </w:r>
            <w:r w:rsidR="008A5577">
              <w:rPr>
                <w:noProof/>
                <w:webHidden/>
              </w:rPr>
              <w:t>6</w:t>
            </w:r>
            <w:r w:rsidR="008A5577">
              <w:rPr>
                <w:noProof/>
                <w:webHidden/>
              </w:rPr>
              <w:fldChar w:fldCharType="end"/>
            </w:r>
          </w:hyperlink>
        </w:p>
        <w:p w14:paraId="5E9E77AC" w14:textId="00381D9F" w:rsidR="008A5577" w:rsidRDefault="00FB79BF">
          <w:pPr>
            <w:pStyle w:val="TOC3"/>
            <w:tabs>
              <w:tab w:val="right" w:leader="dot" w:pos="9350"/>
            </w:tabs>
            <w:rPr>
              <w:rFonts w:eastAsiaTheme="minorEastAsia"/>
              <w:noProof/>
            </w:rPr>
          </w:pPr>
          <w:hyperlink w:anchor="_Toc75425305" w:history="1">
            <w:r w:rsidR="008A5577" w:rsidRPr="00B618B4">
              <w:rPr>
                <w:rStyle w:val="Hyperlink"/>
                <w:noProof/>
              </w:rPr>
              <w:t>Section 2.3.1  Cayuga Lake Modeling (CLM) Project</w:t>
            </w:r>
            <w:r w:rsidR="008A5577">
              <w:rPr>
                <w:noProof/>
                <w:webHidden/>
              </w:rPr>
              <w:tab/>
            </w:r>
            <w:r w:rsidR="008A5577">
              <w:rPr>
                <w:noProof/>
                <w:webHidden/>
              </w:rPr>
              <w:fldChar w:fldCharType="begin"/>
            </w:r>
            <w:r w:rsidR="008A5577">
              <w:rPr>
                <w:noProof/>
                <w:webHidden/>
              </w:rPr>
              <w:instrText xml:space="preserve"> PAGEREF _Toc75425305 \h </w:instrText>
            </w:r>
            <w:r w:rsidR="008A5577">
              <w:rPr>
                <w:noProof/>
                <w:webHidden/>
              </w:rPr>
            </w:r>
            <w:r w:rsidR="008A5577">
              <w:rPr>
                <w:noProof/>
                <w:webHidden/>
              </w:rPr>
              <w:fldChar w:fldCharType="separate"/>
            </w:r>
            <w:r w:rsidR="008A5577">
              <w:rPr>
                <w:noProof/>
                <w:webHidden/>
              </w:rPr>
              <w:t>6</w:t>
            </w:r>
            <w:r w:rsidR="008A5577">
              <w:rPr>
                <w:noProof/>
                <w:webHidden/>
              </w:rPr>
              <w:fldChar w:fldCharType="end"/>
            </w:r>
          </w:hyperlink>
        </w:p>
        <w:p w14:paraId="0061DC27" w14:textId="3715915A" w:rsidR="008A5577" w:rsidRDefault="00FB79BF">
          <w:pPr>
            <w:pStyle w:val="TOC3"/>
            <w:tabs>
              <w:tab w:val="right" w:leader="dot" w:pos="9350"/>
            </w:tabs>
            <w:rPr>
              <w:rFonts w:eastAsiaTheme="minorEastAsia"/>
              <w:noProof/>
            </w:rPr>
          </w:pPr>
          <w:hyperlink w:anchor="_Toc75425306" w:history="1">
            <w:r w:rsidR="008A5577" w:rsidRPr="00B618B4">
              <w:rPr>
                <w:rStyle w:val="Hyperlink"/>
                <w:noProof/>
              </w:rPr>
              <w:t>Section 2.3.2  CU LSC and Other WQ Monitoring Programs</w:t>
            </w:r>
            <w:r w:rsidR="008A5577">
              <w:rPr>
                <w:noProof/>
                <w:webHidden/>
              </w:rPr>
              <w:tab/>
            </w:r>
            <w:r w:rsidR="008A5577">
              <w:rPr>
                <w:noProof/>
                <w:webHidden/>
              </w:rPr>
              <w:fldChar w:fldCharType="begin"/>
            </w:r>
            <w:r w:rsidR="008A5577">
              <w:rPr>
                <w:noProof/>
                <w:webHidden/>
              </w:rPr>
              <w:instrText xml:space="preserve"> PAGEREF _Toc75425306 \h </w:instrText>
            </w:r>
            <w:r w:rsidR="008A5577">
              <w:rPr>
                <w:noProof/>
                <w:webHidden/>
              </w:rPr>
            </w:r>
            <w:r w:rsidR="008A5577">
              <w:rPr>
                <w:noProof/>
                <w:webHidden/>
              </w:rPr>
              <w:fldChar w:fldCharType="separate"/>
            </w:r>
            <w:r w:rsidR="008A5577">
              <w:rPr>
                <w:noProof/>
                <w:webHidden/>
              </w:rPr>
              <w:t>7</w:t>
            </w:r>
            <w:r w:rsidR="008A5577">
              <w:rPr>
                <w:noProof/>
                <w:webHidden/>
              </w:rPr>
              <w:fldChar w:fldCharType="end"/>
            </w:r>
          </w:hyperlink>
        </w:p>
        <w:p w14:paraId="45476F67" w14:textId="6660E2DD" w:rsidR="008A5577" w:rsidRDefault="00FB79BF">
          <w:pPr>
            <w:pStyle w:val="TOC3"/>
            <w:tabs>
              <w:tab w:val="right" w:leader="dot" w:pos="9350"/>
            </w:tabs>
            <w:rPr>
              <w:rFonts w:eastAsiaTheme="minorEastAsia"/>
              <w:noProof/>
            </w:rPr>
          </w:pPr>
          <w:hyperlink w:anchor="_Toc75425307" w:history="1">
            <w:r w:rsidR="008A5577" w:rsidRPr="00B618B4">
              <w:rPr>
                <w:rStyle w:val="Hyperlink"/>
                <w:noProof/>
              </w:rPr>
              <w:t>Section 2.3.3  Historical WQ for the Southern End and Main Lake, Mid-South segments</w:t>
            </w:r>
            <w:r w:rsidR="008A5577">
              <w:rPr>
                <w:noProof/>
                <w:webHidden/>
              </w:rPr>
              <w:tab/>
            </w:r>
            <w:r w:rsidR="008A5577">
              <w:rPr>
                <w:noProof/>
                <w:webHidden/>
              </w:rPr>
              <w:fldChar w:fldCharType="begin"/>
            </w:r>
            <w:r w:rsidR="008A5577">
              <w:rPr>
                <w:noProof/>
                <w:webHidden/>
              </w:rPr>
              <w:instrText xml:space="preserve"> PAGEREF _Toc75425307 \h </w:instrText>
            </w:r>
            <w:r w:rsidR="008A5577">
              <w:rPr>
                <w:noProof/>
                <w:webHidden/>
              </w:rPr>
            </w:r>
            <w:r w:rsidR="008A5577">
              <w:rPr>
                <w:noProof/>
                <w:webHidden/>
              </w:rPr>
              <w:fldChar w:fldCharType="separate"/>
            </w:r>
            <w:r w:rsidR="008A5577">
              <w:rPr>
                <w:noProof/>
                <w:webHidden/>
              </w:rPr>
              <w:t>7</w:t>
            </w:r>
            <w:r w:rsidR="008A5577">
              <w:rPr>
                <w:noProof/>
                <w:webHidden/>
              </w:rPr>
              <w:fldChar w:fldCharType="end"/>
            </w:r>
          </w:hyperlink>
        </w:p>
        <w:p w14:paraId="608994D7" w14:textId="183496DA" w:rsidR="008A5577" w:rsidRDefault="00FB79BF">
          <w:pPr>
            <w:pStyle w:val="TOC2"/>
            <w:tabs>
              <w:tab w:val="right" w:leader="dot" w:pos="9350"/>
            </w:tabs>
            <w:rPr>
              <w:rFonts w:eastAsiaTheme="minorEastAsia"/>
              <w:noProof/>
            </w:rPr>
          </w:pPr>
          <w:hyperlink w:anchor="_Toc75425308" w:history="1">
            <w:r w:rsidR="008A5577" w:rsidRPr="00B618B4">
              <w:rPr>
                <w:rStyle w:val="Hyperlink"/>
                <w:noProof/>
              </w:rPr>
              <w:t>Section 3 Numeric Water Quality Target</w:t>
            </w:r>
            <w:r w:rsidR="008A5577">
              <w:rPr>
                <w:noProof/>
                <w:webHidden/>
              </w:rPr>
              <w:tab/>
            </w:r>
            <w:r w:rsidR="008A5577">
              <w:rPr>
                <w:noProof/>
                <w:webHidden/>
              </w:rPr>
              <w:fldChar w:fldCharType="begin"/>
            </w:r>
            <w:r w:rsidR="008A5577">
              <w:rPr>
                <w:noProof/>
                <w:webHidden/>
              </w:rPr>
              <w:instrText xml:space="preserve"> PAGEREF _Toc75425308 \h </w:instrText>
            </w:r>
            <w:r w:rsidR="008A5577">
              <w:rPr>
                <w:noProof/>
                <w:webHidden/>
              </w:rPr>
            </w:r>
            <w:r w:rsidR="008A5577">
              <w:rPr>
                <w:noProof/>
                <w:webHidden/>
              </w:rPr>
              <w:fldChar w:fldCharType="separate"/>
            </w:r>
            <w:r w:rsidR="008A5577">
              <w:rPr>
                <w:noProof/>
                <w:webHidden/>
              </w:rPr>
              <w:t>8</w:t>
            </w:r>
            <w:r w:rsidR="008A5577">
              <w:rPr>
                <w:noProof/>
                <w:webHidden/>
              </w:rPr>
              <w:fldChar w:fldCharType="end"/>
            </w:r>
          </w:hyperlink>
        </w:p>
        <w:p w14:paraId="191FDCD7" w14:textId="7A43423E" w:rsidR="008A5577" w:rsidRDefault="00FB79BF">
          <w:pPr>
            <w:pStyle w:val="TOC2"/>
            <w:tabs>
              <w:tab w:val="right" w:leader="dot" w:pos="9350"/>
            </w:tabs>
            <w:rPr>
              <w:rFonts w:eastAsiaTheme="minorEastAsia"/>
              <w:noProof/>
            </w:rPr>
          </w:pPr>
          <w:hyperlink w:anchor="_Toc75425309" w:history="1">
            <w:r w:rsidR="008A5577" w:rsidRPr="00B618B4">
              <w:rPr>
                <w:rStyle w:val="Hyperlink"/>
                <w:noProof/>
              </w:rPr>
              <w:t>Section 4 Assessment of Sources</w:t>
            </w:r>
            <w:r w:rsidR="008A5577">
              <w:rPr>
                <w:noProof/>
                <w:webHidden/>
              </w:rPr>
              <w:tab/>
            </w:r>
            <w:r w:rsidR="008A5577">
              <w:rPr>
                <w:noProof/>
                <w:webHidden/>
              </w:rPr>
              <w:fldChar w:fldCharType="begin"/>
            </w:r>
            <w:r w:rsidR="008A5577">
              <w:rPr>
                <w:noProof/>
                <w:webHidden/>
              </w:rPr>
              <w:instrText xml:space="preserve"> PAGEREF _Toc75425309 \h </w:instrText>
            </w:r>
            <w:r w:rsidR="008A5577">
              <w:rPr>
                <w:noProof/>
                <w:webHidden/>
              </w:rPr>
            </w:r>
            <w:r w:rsidR="008A5577">
              <w:rPr>
                <w:noProof/>
                <w:webHidden/>
              </w:rPr>
              <w:fldChar w:fldCharType="separate"/>
            </w:r>
            <w:r w:rsidR="008A5577">
              <w:rPr>
                <w:noProof/>
                <w:webHidden/>
              </w:rPr>
              <w:t>9</w:t>
            </w:r>
            <w:r w:rsidR="008A5577">
              <w:rPr>
                <w:noProof/>
                <w:webHidden/>
              </w:rPr>
              <w:fldChar w:fldCharType="end"/>
            </w:r>
          </w:hyperlink>
        </w:p>
        <w:p w14:paraId="7667EAAF" w14:textId="0D3B4D39" w:rsidR="008A5577" w:rsidRDefault="00FB79BF">
          <w:pPr>
            <w:pStyle w:val="TOC3"/>
            <w:tabs>
              <w:tab w:val="right" w:leader="dot" w:pos="9350"/>
            </w:tabs>
            <w:rPr>
              <w:rFonts w:eastAsiaTheme="minorEastAsia"/>
              <w:noProof/>
            </w:rPr>
          </w:pPr>
          <w:hyperlink w:anchor="_Toc75425310" w:history="1">
            <w:r w:rsidR="008A5577" w:rsidRPr="00B618B4">
              <w:rPr>
                <w:rStyle w:val="Hyperlink"/>
                <w:noProof/>
              </w:rPr>
              <w:t>Section 4.1 Analysis of Total Phosphorus (TP) Contributions</w:t>
            </w:r>
            <w:r w:rsidR="008A5577">
              <w:rPr>
                <w:noProof/>
                <w:webHidden/>
              </w:rPr>
              <w:tab/>
            </w:r>
            <w:r w:rsidR="008A5577">
              <w:rPr>
                <w:noProof/>
                <w:webHidden/>
              </w:rPr>
              <w:fldChar w:fldCharType="begin"/>
            </w:r>
            <w:r w:rsidR="008A5577">
              <w:rPr>
                <w:noProof/>
                <w:webHidden/>
              </w:rPr>
              <w:instrText xml:space="preserve"> PAGEREF _Toc75425310 \h </w:instrText>
            </w:r>
            <w:r w:rsidR="008A5577">
              <w:rPr>
                <w:noProof/>
                <w:webHidden/>
              </w:rPr>
            </w:r>
            <w:r w:rsidR="008A5577">
              <w:rPr>
                <w:noProof/>
                <w:webHidden/>
              </w:rPr>
              <w:fldChar w:fldCharType="separate"/>
            </w:r>
            <w:r w:rsidR="008A5577">
              <w:rPr>
                <w:noProof/>
                <w:webHidden/>
              </w:rPr>
              <w:t>9</w:t>
            </w:r>
            <w:r w:rsidR="008A5577">
              <w:rPr>
                <w:noProof/>
                <w:webHidden/>
              </w:rPr>
              <w:fldChar w:fldCharType="end"/>
            </w:r>
          </w:hyperlink>
        </w:p>
        <w:p w14:paraId="0BA33FD4" w14:textId="6169F831" w:rsidR="008A5577" w:rsidRDefault="00FB79BF">
          <w:pPr>
            <w:pStyle w:val="TOC3"/>
            <w:tabs>
              <w:tab w:val="right" w:leader="dot" w:pos="9350"/>
            </w:tabs>
            <w:rPr>
              <w:rFonts w:eastAsiaTheme="minorEastAsia"/>
              <w:noProof/>
            </w:rPr>
          </w:pPr>
          <w:hyperlink w:anchor="_Toc75425311" w:history="1">
            <w:r w:rsidR="008A5577" w:rsidRPr="00B618B4">
              <w:rPr>
                <w:rStyle w:val="Hyperlink"/>
                <w:noProof/>
              </w:rPr>
              <w:t>Section 4.1.1 Agricultural Sources</w:t>
            </w:r>
            <w:r w:rsidR="008A5577">
              <w:rPr>
                <w:noProof/>
                <w:webHidden/>
              </w:rPr>
              <w:tab/>
            </w:r>
            <w:r w:rsidR="008A5577">
              <w:rPr>
                <w:noProof/>
                <w:webHidden/>
              </w:rPr>
              <w:fldChar w:fldCharType="begin"/>
            </w:r>
            <w:r w:rsidR="008A5577">
              <w:rPr>
                <w:noProof/>
                <w:webHidden/>
              </w:rPr>
              <w:instrText xml:space="preserve"> PAGEREF _Toc75425311 \h </w:instrText>
            </w:r>
            <w:r w:rsidR="008A5577">
              <w:rPr>
                <w:noProof/>
                <w:webHidden/>
              </w:rPr>
            </w:r>
            <w:r w:rsidR="008A5577">
              <w:rPr>
                <w:noProof/>
                <w:webHidden/>
              </w:rPr>
              <w:fldChar w:fldCharType="separate"/>
            </w:r>
            <w:r w:rsidR="008A5577">
              <w:rPr>
                <w:noProof/>
                <w:webHidden/>
              </w:rPr>
              <w:t>9</w:t>
            </w:r>
            <w:r w:rsidR="008A5577">
              <w:rPr>
                <w:noProof/>
                <w:webHidden/>
              </w:rPr>
              <w:fldChar w:fldCharType="end"/>
            </w:r>
          </w:hyperlink>
        </w:p>
        <w:p w14:paraId="10D44C0F" w14:textId="3C63724F" w:rsidR="008A5577" w:rsidRDefault="00FB79BF">
          <w:pPr>
            <w:pStyle w:val="TOC3"/>
            <w:tabs>
              <w:tab w:val="right" w:leader="dot" w:pos="9350"/>
            </w:tabs>
            <w:rPr>
              <w:rFonts w:eastAsiaTheme="minorEastAsia"/>
              <w:noProof/>
            </w:rPr>
          </w:pPr>
          <w:hyperlink w:anchor="_Toc75425312" w:history="1">
            <w:r w:rsidR="008A5577" w:rsidRPr="00B618B4">
              <w:rPr>
                <w:rStyle w:val="Hyperlink"/>
                <w:noProof/>
              </w:rPr>
              <w:t>Section 4.1.2  Developed Land</w:t>
            </w:r>
            <w:r w:rsidR="008A5577">
              <w:rPr>
                <w:noProof/>
                <w:webHidden/>
              </w:rPr>
              <w:tab/>
            </w:r>
            <w:r w:rsidR="008A5577">
              <w:rPr>
                <w:noProof/>
                <w:webHidden/>
              </w:rPr>
              <w:fldChar w:fldCharType="begin"/>
            </w:r>
            <w:r w:rsidR="008A5577">
              <w:rPr>
                <w:noProof/>
                <w:webHidden/>
              </w:rPr>
              <w:instrText xml:space="preserve"> PAGEREF _Toc75425312 \h </w:instrText>
            </w:r>
            <w:r w:rsidR="008A5577">
              <w:rPr>
                <w:noProof/>
                <w:webHidden/>
              </w:rPr>
            </w:r>
            <w:r w:rsidR="008A5577">
              <w:rPr>
                <w:noProof/>
                <w:webHidden/>
              </w:rPr>
              <w:fldChar w:fldCharType="separate"/>
            </w:r>
            <w:r w:rsidR="008A5577">
              <w:rPr>
                <w:noProof/>
                <w:webHidden/>
              </w:rPr>
              <w:t>10</w:t>
            </w:r>
            <w:r w:rsidR="008A5577">
              <w:rPr>
                <w:noProof/>
                <w:webHidden/>
              </w:rPr>
              <w:fldChar w:fldCharType="end"/>
            </w:r>
          </w:hyperlink>
        </w:p>
        <w:p w14:paraId="3B769D16" w14:textId="3707256A" w:rsidR="008A5577" w:rsidRDefault="00FB79BF">
          <w:pPr>
            <w:pStyle w:val="TOC3"/>
            <w:tabs>
              <w:tab w:val="right" w:leader="dot" w:pos="9350"/>
            </w:tabs>
            <w:rPr>
              <w:rFonts w:eastAsiaTheme="minorEastAsia"/>
              <w:noProof/>
            </w:rPr>
          </w:pPr>
          <w:hyperlink w:anchor="_Toc75425313" w:history="1">
            <w:r w:rsidR="008A5577" w:rsidRPr="00B618B4">
              <w:rPr>
                <w:rStyle w:val="Hyperlink"/>
                <w:noProof/>
              </w:rPr>
              <w:t>Section 4.1.3  Forested Lands and Wetlands</w:t>
            </w:r>
            <w:r w:rsidR="008A5577">
              <w:rPr>
                <w:noProof/>
                <w:webHidden/>
              </w:rPr>
              <w:tab/>
            </w:r>
            <w:r w:rsidR="008A5577">
              <w:rPr>
                <w:noProof/>
                <w:webHidden/>
              </w:rPr>
              <w:fldChar w:fldCharType="begin"/>
            </w:r>
            <w:r w:rsidR="008A5577">
              <w:rPr>
                <w:noProof/>
                <w:webHidden/>
              </w:rPr>
              <w:instrText xml:space="preserve"> PAGEREF _Toc75425313 \h </w:instrText>
            </w:r>
            <w:r w:rsidR="008A5577">
              <w:rPr>
                <w:noProof/>
                <w:webHidden/>
              </w:rPr>
            </w:r>
            <w:r w:rsidR="008A5577">
              <w:rPr>
                <w:noProof/>
                <w:webHidden/>
              </w:rPr>
              <w:fldChar w:fldCharType="separate"/>
            </w:r>
            <w:r w:rsidR="008A5577">
              <w:rPr>
                <w:noProof/>
                <w:webHidden/>
              </w:rPr>
              <w:t>10</w:t>
            </w:r>
            <w:r w:rsidR="008A5577">
              <w:rPr>
                <w:noProof/>
                <w:webHidden/>
              </w:rPr>
              <w:fldChar w:fldCharType="end"/>
            </w:r>
          </w:hyperlink>
        </w:p>
        <w:p w14:paraId="50753354" w14:textId="4828E111" w:rsidR="008A5577" w:rsidRDefault="00FB79BF">
          <w:pPr>
            <w:pStyle w:val="TOC3"/>
            <w:tabs>
              <w:tab w:val="right" w:leader="dot" w:pos="9350"/>
            </w:tabs>
            <w:rPr>
              <w:rFonts w:eastAsiaTheme="minorEastAsia"/>
              <w:noProof/>
            </w:rPr>
          </w:pPr>
          <w:hyperlink w:anchor="_Toc75425314" w:history="1">
            <w:r w:rsidR="008A5577" w:rsidRPr="00B618B4">
              <w:rPr>
                <w:rStyle w:val="Hyperlink"/>
                <w:noProof/>
              </w:rPr>
              <w:t>Section 4.1.4 Residential and On-Site Septic systems</w:t>
            </w:r>
            <w:r w:rsidR="008A5577">
              <w:rPr>
                <w:noProof/>
                <w:webHidden/>
              </w:rPr>
              <w:tab/>
            </w:r>
            <w:r w:rsidR="008A5577">
              <w:rPr>
                <w:noProof/>
                <w:webHidden/>
              </w:rPr>
              <w:fldChar w:fldCharType="begin"/>
            </w:r>
            <w:r w:rsidR="008A5577">
              <w:rPr>
                <w:noProof/>
                <w:webHidden/>
              </w:rPr>
              <w:instrText xml:space="preserve"> PAGEREF _Toc75425314 \h </w:instrText>
            </w:r>
            <w:r w:rsidR="008A5577">
              <w:rPr>
                <w:noProof/>
                <w:webHidden/>
              </w:rPr>
            </w:r>
            <w:r w:rsidR="008A5577">
              <w:rPr>
                <w:noProof/>
                <w:webHidden/>
              </w:rPr>
              <w:fldChar w:fldCharType="separate"/>
            </w:r>
            <w:r w:rsidR="008A5577">
              <w:rPr>
                <w:noProof/>
                <w:webHidden/>
              </w:rPr>
              <w:t>10</w:t>
            </w:r>
            <w:r w:rsidR="008A5577">
              <w:rPr>
                <w:noProof/>
                <w:webHidden/>
              </w:rPr>
              <w:fldChar w:fldCharType="end"/>
            </w:r>
          </w:hyperlink>
        </w:p>
        <w:p w14:paraId="3B3EEB4B" w14:textId="5558A563" w:rsidR="008A5577" w:rsidRDefault="00FB79BF">
          <w:pPr>
            <w:pStyle w:val="TOC3"/>
            <w:tabs>
              <w:tab w:val="right" w:leader="dot" w:pos="9350"/>
            </w:tabs>
            <w:rPr>
              <w:rFonts w:eastAsiaTheme="minorEastAsia"/>
              <w:noProof/>
            </w:rPr>
          </w:pPr>
          <w:hyperlink w:anchor="_Toc75425315" w:history="1">
            <w:r w:rsidR="008A5577" w:rsidRPr="00B618B4">
              <w:rPr>
                <w:rStyle w:val="Hyperlink"/>
                <w:noProof/>
              </w:rPr>
              <w:t>Section 4.1.5.1  Wastewater Treatment Facilities</w:t>
            </w:r>
            <w:r w:rsidR="008A5577">
              <w:rPr>
                <w:noProof/>
                <w:webHidden/>
              </w:rPr>
              <w:tab/>
            </w:r>
            <w:r w:rsidR="008A5577">
              <w:rPr>
                <w:noProof/>
                <w:webHidden/>
              </w:rPr>
              <w:fldChar w:fldCharType="begin"/>
            </w:r>
            <w:r w:rsidR="008A5577">
              <w:rPr>
                <w:noProof/>
                <w:webHidden/>
              </w:rPr>
              <w:instrText xml:space="preserve"> PAGEREF _Toc75425315 \h </w:instrText>
            </w:r>
            <w:r w:rsidR="008A5577">
              <w:rPr>
                <w:noProof/>
                <w:webHidden/>
              </w:rPr>
            </w:r>
            <w:r w:rsidR="008A5577">
              <w:rPr>
                <w:noProof/>
                <w:webHidden/>
              </w:rPr>
              <w:fldChar w:fldCharType="separate"/>
            </w:r>
            <w:r w:rsidR="008A5577">
              <w:rPr>
                <w:noProof/>
                <w:webHidden/>
              </w:rPr>
              <w:t>11</w:t>
            </w:r>
            <w:r w:rsidR="008A5577">
              <w:rPr>
                <w:noProof/>
                <w:webHidden/>
              </w:rPr>
              <w:fldChar w:fldCharType="end"/>
            </w:r>
          </w:hyperlink>
        </w:p>
        <w:p w14:paraId="77D5648C" w14:textId="140234D2" w:rsidR="008A5577" w:rsidRDefault="00FB79BF">
          <w:pPr>
            <w:pStyle w:val="TOC3"/>
            <w:tabs>
              <w:tab w:val="right" w:leader="dot" w:pos="9350"/>
            </w:tabs>
            <w:rPr>
              <w:rFonts w:eastAsiaTheme="minorEastAsia"/>
              <w:noProof/>
            </w:rPr>
          </w:pPr>
          <w:hyperlink w:anchor="_Toc75425316" w:history="1">
            <w:r w:rsidR="008A5577" w:rsidRPr="00B618B4">
              <w:rPr>
                <w:rStyle w:val="Hyperlink"/>
                <w:noProof/>
              </w:rPr>
              <w:t>Section 4.1.6.1 Internal Loading/Recycling</w:t>
            </w:r>
            <w:r w:rsidR="008A5577">
              <w:rPr>
                <w:noProof/>
                <w:webHidden/>
              </w:rPr>
              <w:tab/>
            </w:r>
            <w:r w:rsidR="008A5577">
              <w:rPr>
                <w:noProof/>
                <w:webHidden/>
              </w:rPr>
              <w:fldChar w:fldCharType="begin"/>
            </w:r>
            <w:r w:rsidR="008A5577">
              <w:rPr>
                <w:noProof/>
                <w:webHidden/>
              </w:rPr>
              <w:instrText xml:space="preserve"> PAGEREF _Toc75425316 \h </w:instrText>
            </w:r>
            <w:r w:rsidR="008A5577">
              <w:rPr>
                <w:noProof/>
                <w:webHidden/>
              </w:rPr>
            </w:r>
            <w:r w:rsidR="008A5577">
              <w:rPr>
                <w:noProof/>
                <w:webHidden/>
              </w:rPr>
              <w:fldChar w:fldCharType="separate"/>
            </w:r>
            <w:r w:rsidR="008A5577">
              <w:rPr>
                <w:noProof/>
                <w:webHidden/>
              </w:rPr>
              <w:t>11</w:t>
            </w:r>
            <w:r w:rsidR="008A5577">
              <w:rPr>
                <w:noProof/>
                <w:webHidden/>
              </w:rPr>
              <w:fldChar w:fldCharType="end"/>
            </w:r>
          </w:hyperlink>
        </w:p>
        <w:p w14:paraId="507F59ED" w14:textId="2A95D4DF" w:rsidR="008A5577" w:rsidRDefault="00FB79BF">
          <w:pPr>
            <w:pStyle w:val="TOC2"/>
            <w:tabs>
              <w:tab w:val="right" w:leader="dot" w:pos="9350"/>
            </w:tabs>
            <w:rPr>
              <w:rFonts w:eastAsiaTheme="minorEastAsia"/>
              <w:noProof/>
            </w:rPr>
          </w:pPr>
          <w:hyperlink w:anchor="_Toc75425317" w:history="1">
            <w:r w:rsidR="008A5577" w:rsidRPr="00B618B4">
              <w:rPr>
                <w:rStyle w:val="Hyperlink"/>
                <w:rFonts w:eastAsia="Times New Roman"/>
                <w:noProof/>
              </w:rPr>
              <w:t>Section 5 Phosphorus Loading Capacity Analysis</w:t>
            </w:r>
            <w:r w:rsidR="008A5577">
              <w:rPr>
                <w:noProof/>
                <w:webHidden/>
              </w:rPr>
              <w:tab/>
            </w:r>
            <w:r w:rsidR="008A5577">
              <w:rPr>
                <w:noProof/>
                <w:webHidden/>
              </w:rPr>
              <w:fldChar w:fldCharType="begin"/>
            </w:r>
            <w:r w:rsidR="008A5577">
              <w:rPr>
                <w:noProof/>
                <w:webHidden/>
              </w:rPr>
              <w:instrText xml:space="preserve"> PAGEREF _Toc75425317 \h </w:instrText>
            </w:r>
            <w:r w:rsidR="008A5577">
              <w:rPr>
                <w:noProof/>
                <w:webHidden/>
              </w:rPr>
            </w:r>
            <w:r w:rsidR="008A5577">
              <w:rPr>
                <w:noProof/>
                <w:webHidden/>
              </w:rPr>
              <w:fldChar w:fldCharType="separate"/>
            </w:r>
            <w:r w:rsidR="008A5577">
              <w:rPr>
                <w:noProof/>
                <w:webHidden/>
              </w:rPr>
              <w:t>11</w:t>
            </w:r>
            <w:r w:rsidR="008A5577">
              <w:rPr>
                <w:noProof/>
                <w:webHidden/>
              </w:rPr>
              <w:fldChar w:fldCharType="end"/>
            </w:r>
          </w:hyperlink>
        </w:p>
        <w:p w14:paraId="40A9B7BB" w14:textId="7E106900" w:rsidR="008A5577" w:rsidRDefault="00FB79BF">
          <w:pPr>
            <w:pStyle w:val="TOC3"/>
            <w:tabs>
              <w:tab w:val="right" w:leader="dot" w:pos="9350"/>
            </w:tabs>
            <w:rPr>
              <w:rFonts w:eastAsiaTheme="minorEastAsia"/>
              <w:noProof/>
            </w:rPr>
          </w:pPr>
          <w:hyperlink w:anchor="_Toc75425318" w:history="1">
            <w:r w:rsidR="008A5577" w:rsidRPr="00B618B4">
              <w:rPr>
                <w:rStyle w:val="Hyperlink"/>
                <w:noProof/>
              </w:rPr>
              <w:t>Section 5.1.1  Lake Modeling Using the Cayuga Lake Model (CLM)</w:t>
            </w:r>
            <w:r w:rsidR="008A5577">
              <w:rPr>
                <w:noProof/>
                <w:webHidden/>
              </w:rPr>
              <w:tab/>
            </w:r>
            <w:r w:rsidR="008A5577">
              <w:rPr>
                <w:noProof/>
                <w:webHidden/>
              </w:rPr>
              <w:fldChar w:fldCharType="begin"/>
            </w:r>
            <w:r w:rsidR="008A5577">
              <w:rPr>
                <w:noProof/>
                <w:webHidden/>
              </w:rPr>
              <w:instrText xml:space="preserve"> PAGEREF _Toc75425318 \h </w:instrText>
            </w:r>
            <w:r w:rsidR="008A5577">
              <w:rPr>
                <w:noProof/>
                <w:webHidden/>
              </w:rPr>
            </w:r>
            <w:r w:rsidR="008A5577">
              <w:rPr>
                <w:noProof/>
                <w:webHidden/>
              </w:rPr>
              <w:fldChar w:fldCharType="separate"/>
            </w:r>
            <w:r w:rsidR="008A5577">
              <w:rPr>
                <w:noProof/>
                <w:webHidden/>
              </w:rPr>
              <w:t>11</w:t>
            </w:r>
            <w:r w:rsidR="008A5577">
              <w:rPr>
                <w:noProof/>
                <w:webHidden/>
              </w:rPr>
              <w:fldChar w:fldCharType="end"/>
            </w:r>
          </w:hyperlink>
        </w:p>
        <w:p w14:paraId="49FA6A95" w14:textId="2812FAA2" w:rsidR="008A5577" w:rsidRDefault="00FB79BF">
          <w:pPr>
            <w:pStyle w:val="TOC3"/>
            <w:tabs>
              <w:tab w:val="right" w:leader="dot" w:pos="9350"/>
            </w:tabs>
            <w:rPr>
              <w:rFonts w:eastAsiaTheme="minorEastAsia"/>
              <w:noProof/>
            </w:rPr>
          </w:pPr>
          <w:hyperlink w:anchor="_Toc75425319" w:history="1">
            <w:r w:rsidR="008A5577" w:rsidRPr="00B618B4">
              <w:rPr>
                <w:rStyle w:val="Hyperlink"/>
                <w:noProof/>
              </w:rPr>
              <w:t>Section 5.2  Cayuga Lake Model to Determine Loading Capacity</w:t>
            </w:r>
            <w:r w:rsidR="008A5577">
              <w:rPr>
                <w:noProof/>
                <w:webHidden/>
              </w:rPr>
              <w:tab/>
            </w:r>
            <w:r w:rsidR="008A5577">
              <w:rPr>
                <w:noProof/>
                <w:webHidden/>
              </w:rPr>
              <w:fldChar w:fldCharType="begin"/>
            </w:r>
            <w:r w:rsidR="008A5577">
              <w:rPr>
                <w:noProof/>
                <w:webHidden/>
              </w:rPr>
              <w:instrText xml:space="preserve"> PAGEREF _Toc75425319 \h </w:instrText>
            </w:r>
            <w:r w:rsidR="008A5577">
              <w:rPr>
                <w:noProof/>
                <w:webHidden/>
              </w:rPr>
            </w:r>
            <w:r w:rsidR="008A5577">
              <w:rPr>
                <w:noProof/>
                <w:webHidden/>
              </w:rPr>
              <w:fldChar w:fldCharType="separate"/>
            </w:r>
            <w:r w:rsidR="008A5577">
              <w:rPr>
                <w:noProof/>
                <w:webHidden/>
              </w:rPr>
              <w:t>11</w:t>
            </w:r>
            <w:r w:rsidR="008A5577">
              <w:rPr>
                <w:noProof/>
                <w:webHidden/>
              </w:rPr>
              <w:fldChar w:fldCharType="end"/>
            </w:r>
          </w:hyperlink>
        </w:p>
        <w:p w14:paraId="26D7B451" w14:textId="6F89CFC8" w:rsidR="008A5577" w:rsidRDefault="00FB79BF">
          <w:pPr>
            <w:pStyle w:val="TOC3"/>
            <w:tabs>
              <w:tab w:val="right" w:leader="dot" w:pos="9350"/>
            </w:tabs>
            <w:rPr>
              <w:rFonts w:eastAsiaTheme="minorEastAsia"/>
              <w:noProof/>
            </w:rPr>
          </w:pPr>
          <w:hyperlink w:anchor="_Toc75425320" w:history="1">
            <w:r w:rsidR="008A5577" w:rsidRPr="00B618B4">
              <w:rPr>
                <w:rStyle w:val="Hyperlink"/>
                <w:noProof/>
              </w:rPr>
              <w:t>Section 5.3 CLM Scenario Results to Achieve Water Quality Targets</w:t>
            </w:r>
            <w:r w:rsidR="008A5577">
              <w:rPr>
                <w:noProof/>
                <w:webHidden/>
              </w:rPr>
              <w:tab/>
            </w:r>
            <w:r w:rsidR="008A5577">
              <w:rPr>
                <w:noProof/>
                <w:webHidden/>
              </w:rPr>
              <w:fldChar w:fldCharType="begin"/>
            </w:r>
            <w:r w:rsidR="008A5577">
              <w:rPr>
                <w:noProof/>
                <w:webHidden/>
              </w:rPr>
              <w:instrText xml:space="preserve"> PAGEREF _Toc75425320 \h </w:instrText>
            </w:r>
            <w:r w:rsidR="008A5577">
              <w:rPr>
                <w:noProof/>
                <w:webHidden/>
              </w:rPr>
            </w:r>
            <w:r w:rsidR="008A5577">
              <w:rPr>
                <w:noProof/>
                <w:webHidden/>
              </w:rPr>
              <w:fldChar w:fldCharType="separate"/>
            </w:r>
            <w:r w:rsidR="008A5577">
              <w:rPr>
                <w:noProof/>
                <w:webHidden/>
              </w:rPr>
              <w:t>12</w:t>
            </w:r>
            <w:r w:rsidR="008A5577">
              <w:rPr>
                <w:noProof/>
                <w:webHidden/>
              </w:rPr>
              <w:fldChar w:fldCharType="end"/>
            </w:r>
          </w:hyperlink>
        </w:p>
        <w:p w14:paraId="3C2D4744" w14:textId="79DE3E0A" w:rsidR="008A5577" w:rsidRDefault="00FB79BF">
          <w:pPr>
            <w:pStyle w:val="TOC2"/>
            <w:tabs>
              <w:tab w:val="right" w:leader="dot" w:pos="9350"/>
            </w:tabs>
            <w:rPr>
              <w:rFonts w:eastAsiaTheme="minorEastAsia"/>
              <w:noProof/>
            </w:rPr>
          </w:pPr>
          <w:hyperlink w:anchor="_Toc75425321" w:history="1">
            <w:r w:rsidR="008A5577" w:rsidRPr="00B618B4">
              <w:rPr>
                <w:rStyle w:val="Hyperlink"/>
                <w:rFonts w:eastAsia="Times New Roman"/>
                <w:noProof/>
              </w:rPr>
              <w:t>Section 6 TMDL Load Allocations</w:t>
            </w:r>
            <w:r w:rsidR="008A5577">
              <w:rPr>
                <w:noProof/>
                <w:webHidden/>
              </w:rPr>
              <w:tab/>
            </w:r>
            <w:r w:rsidR="008A5577">
              <w:rPr>
                <w:noProof/>
                <w:webHidden/>
              </w:rPr>
              <w:fldChar w:fldCharType="begin"/>
            </w:r>
            <w:r w:rsidR="008A5577">
              <w:rPr>
                <w:noProof/>
                <w:webHidden/>
              </w:rPr>
              <w:instrText xml:space="preserve"> PAGEREF _Toc75425321 \h </w:instrText>
            </w:r>
            <w:r w:rsidR="008A5577">
              <w:rPr>
                <w:noProof/>
                <w:webHidden/>
              </w:rPr>
            </w:r>
            <w:r w:rsidR="008A5577">
              <w:rPr>
                <w:noProof/>
                <w:webHidden/>
              </w:rPr>
              <w:fldChar w:fldCharType="separate"/>
            </w:r>
            <w:r w:rsidR="008A5577">
              <w:rPr>
                <w:noProof/>
                <w:webHidden/>
              </w:rPr>
              <w:t>12</w:t>
            </w:r>
            <w:r w:rsidR="008A5577">
              <w:rPr>
                <w:noProof/>
                <w:webHidden/>
              </w:rPr>
              <w:fldChar w:fldCharType="end"/>
            </w:r>
          </w:hyperlink>
        </w:p>
        <w:p w14:paraId="3013CC41" w14:textId="434F3367" w:rsidR="008A5577" w:rsidRDefault="00FB79BF">
          <w:pPr>
            <w:pStyle w:val="TOC3"/>
            <w:tabs>
              <w:tab w:val="right" w:leader="dot" w:pos="9350"/>
            </w:tabs>
            <w:rPr>
              <w:rFonts w:eastAsiaTheme="minorEastAsia"/>
              <w:noProof/>
            </w:rPr>
          </w:pPr>
          <w:hyperlink w:anchor="_Toc75425322" w:history="1">
            <w:r w:rsidR="008A5577" w:rsidRPr="00B618B4">
              <w:rPr>
                <w:rStyle w:val="Hyperlink"/>
                <w:noProof/>
              </w:rPr>
              <w:t>Section 6.1  Impaired Segment Overview of Load and Waste Load Allocations and Load Reductions</w:t>
            </w:r>
            <w:r w:rsidR="008A5577">
              <w:rPr>
                <w:noProof/>
                <w:webHidden/>
              </w:rPr>
              <w:tab/>
            </w:r>
            <w:r w:rsidR="008A5577">
              <w:rPr>
                <w:noProof/>
                <w:webHidden/>
              </w:rPr>
              <w:fldChar w:fldCharType="begin"/>
            </w:r>
            <w:r w:rsidR="008A5577">
              <w:rPr>
                <w:noProof/>
                <w:webHidden/>
              </w:rPr>
              <w:instrText xml:space="preserve"> PAGEREF _Toc75425322 \h </w:instrText>
            </w:r>
            <w:r w:rsidR="008A5577">
              <w:rPr>
                <w:noProof/>
                <w:webHidden/>
              </w:rPr>
            </w:r>
            <w:r w:rsidR="008A5577">
              <w:rPr>
                <w:noProof/>
                <w:webHidden/>
              </w:rPr>
              <w:fldChar w:fldCharType="separate"/>
            </w:r>
            <w:r w:rsidR="008A5577">
              <w:rPr>
                <w:noProof/>
                <w:webHidden/>
              </w:rPr>
              <w:t>12</w:t>
            </w:r>
            <w:r w:rsidR="008A5577">
              <w:rPr>
                <w:noProof/>
                <w:webHidden/>
              </w:rPr>
              <w:fldChar w:fldCharType="end"/>
            </w:r>
          </w:hyperlink>
        </w:p>
        <w:p w14:paraId="028F9735" w14:textId="1BA7A5C3" w:rsidR="008A5577" w:rsidRDefault="00FB79BF">
          <w:pPr>
            <w:pStyle w:val="TOC3"/>
            <w:tabs>
              <w:tab w:val="right" w:leader="dot" w:pos="9350"/>
            </w:tabs>
            <w:rPr>
              <w:rFonts w:eastAsiaTheme="minorEastAsia"/>
              <w:noProof/>
            </w:rPr>
          </w:pPr>
          <w:hyperlink w:anchor="_Toc75425323" w:history="1">
            <w:r w:rsidR="008A5577" w:rsidRPr="00B618B4">
              <w:rPr>
                <w:rStyle w:val="Hyperlink"/>
                <w:noProof/>
              </w:rPr>
              <w:t>Section 6.3</w:t>
            </w:r>
            <w:r w:rsidR="008A5577">
              <w:rPr>
                <w:noProof/>
                <w:webHidden/>
              </w:rPr>
              <w:tab/>
            </w:r>
            <w:r w:rsidR="008A5577">
              <w:rPr>
                <w:noProof/>
                <w:webHidden/>
              </w:rPr>
              <w:fldChar w:fldCharType="begin"/>
            </w:r>
            <w:r w:rsidR="008A5577">
              <w:rPr>
                <w:noProof/>
                <w:webHidden/>
              </w:rPr>
              <w:instrText xml:space="preserve"> PAGEREF _Toc75425323 \h </w:instrText>
            </w:r>
            <w:r w:rsidR="008A5577">
              <w:rPr>
                <w:noProof/>
                <w:webHidden/>
              </w:rPr>
            </w:r>
            <w:r w:rsidR="008A5577">
              <w:rPr>
                <w:noProof/>
                <w:webHidden/>
              </w:rPr>
              <w:fldChar w:fldCharType="separate"/>
            </w:r>
            <w:r w:rsidR="008A5577">
              <w:rPr>
                <w:noProof/>
                <w:webHidden/>
              </w:rPr>
              <w:t>12</w:t>
            </w:r>
            <w:r w:rsidR="008A5577">
              <w:rPr>
                <w:noProof/>
                <w:webHidden/>
              </w:rPr>
              <w:fldChar w:fldCharType="end"/>
            </w:r>
          </w:hyperlink>
        </w:p>
        <w:p w14:paraId="59A88B91" w14:textId="2FFD9098" w:rsidR="008A5577" w:rsidRDefault="00FB79BF">
          <w:pPr>
            <w:pStyle w:val="TOC3"/>
            <w:tabs>
              <w:tab w:val="right" w:leader="dot" w:pos="9350"/>
            </w:tabs>
            <w:rPr>
              <w:rFonts w:eastAsiaTheme="minorEastAsia"/>
              <w:noProof/>
            </w:rPr>
          </w:pPr>
          <w:hyperlink w:anchor="_Toc75425324" w:history="1">
            <w:r w:rsidR="008A5577" w:rsidRPr="00B618B4">
              <w:rPr>
                <w:rStyle w:val="Hyperlink"/>
                <w:noProof/>
              </w:rPr>
              <w:t>Section 6.4  Unimpaired Segments overview of Load and Waste Load  Allocations and Load Reductions</w:t>
            </w:r>
            <w:r w:rsidR="008A5577">
              <w:rPr>
                <w:noProof/>
                <w:webHidden/>
              </w:rPr>
              <w:tab/>
            </w:r>
            <w:r w:rsidR="008A5577">
              <w:rPr>
                <w:noProof/>
                <w:webHidden/>
              </w:rPr>
              <w:fldChar w:fldCharType="begin"/>
            </w:r>
            <w:r w:rsidR="008A5577">
              <w:rPr>
                <w:noProof/>
                <w:webHidden/>
              </w:rPr>
              <w:instrText xml:space="preserve"> PAGEREF _Toc75425324 \h </w:instrText>
            </w:r>
            <w:r w:rsidR="008A5577">
              <w:rPr>
                <w:noProof/>
                <w:webHidden/>
              </w:rPr>
            </w:r>
            <w:r w:rsidR="008A5577">
              <w:rPr>
                <w:noProof/>
                <w:webHidden/>
              </w:rPr>
              <w:fldChar w:fldCharType="separate"/>
            </w:r>
            <w:r w:rsidR="008A5577">
              <w:rPr>
                <w:noProof/>
                <w:webHidden/>
              </w:rPr>
              <w:t>13</w:t>
            </w:r>
            <w:r w:rsidR="008A5577">
              <w:rPr>
                <w:noProof/>
                <w:webHidden/>
              </w:rPr>
              <w:fldChar w:fldCharType="end"/>
            </w:r>
          </w:hyperlink>
        </w:p>
        <w:p w14:paraId="31FF262D" w14:textId="0ABC5863" w:rsidR="008A5577" w:rsidRDefault="00FB79BF">
          <w:pPr>
            <w:pStyle w:val="TOC3"/>
            <w:tabs>
              <w:tab w:val="right" w:leader="dot" w:pos="9350"/>
            </w:tabs>
            <w:rPr>
              <w:rFonts w:eastAsiaTheme="minorEastAsia"/>
              <w:noProof/>
            </w:rPr>
          </w:pPr>
          <w:hyperlink w:anchor="_Toc75425325" w:history="1">
            <w:r w:rsidR="008A5577" w:rsidRPr="00B618B4">
              <w:rPr>
                <w:rStyle w:val="Hyperlink"/>
                <w:noProof/>
              </w:rPr>
              <w:t>Section 6.7  Margin of Safety</w:t>
            </w:r>
            <w:r w:rsidR="008A5577">
              <w:rPr>
                <w:noProof/>
                <w:webHidden/>
              </w:rPr>
              <w:tab/>
            </w:r>
            <w:r w:rsidR="008A5577">
              <w:rPr>
                <w:noProof/>
                <w:webHidden/>
              </w:rPr>
              <w:fldChar w:fldCharType="begin"/>
            </w:r>
            <w:r w:rsidR="008A5577">
              <w:rPr>
                <w:noProof/>
                <w:webHidden/>
              </w:rPr>
              <w:instrText xml:space="preserve"> PAGEREF _Toc75425325 \h </w:instrText>
            </w:r>
            <w:r w:rsidR="008A5577">
              <w:rPr>
                <w:noProof/>
                <w:webHidden/>
              </w:rPr>
            </w:r>
            <w:r w:rsidR="008A5577">
              <w:rPr>
                <w:noProof/>
                <w:webHidden/>
              </w:rPr>
              <w:fldChar w:fldCharType="separate"/>
            </w:r>
            <w:r w:rsidR="008A5577">
              <w:rPr>
                <w:noProof/>
                <w:webHidden/>
              </w:rPr>
              <w:t>13</w:t>
            </w:r>
            <w:r w:rsidR="008A5577">
              <w:rPr>
                <w:noProof/>
                <w:webHidden/>
              </w:rPr>
              <w:fldChar w:fldCharType="end"/>
            </w:r>
          </w:hyperlink>
        </w:p>
        <w:p w14:paraId="2468576E" w14:textId="7A25B077" w:rsidR="008A5577" w:rsidRDefault="00FB79BF">
          <w:pPr>
            <w:pStyle w:val="TOC3"/>
            <w:tabs>
              <w:tab w:val="right" w:leader="dot" w:pos="9350"/>
            </w:tabs>
            <w:rPr>
              <w:rFonts w:eastAsiaTheme="minorEastAsia"/>
              <w:noProof/>
            </w:rPr>
          </w:pPr>
          <w:hyperlink w:anchor="_Toc75425326" w:history="1">
            <w:r w:rsidR="008A5577" w:rsidRPr="00B618B4">
              <w:rPr>
                <w:rStyle w:val="Hyperlink"/>
                <w:noProof/>
              </w:rPr>
              <w:t>Section 6.10  Reasonable Assurance</w:t>
            </w:r>
            <w:r w:rsidR="008A5577">
              <w:rPr>
                <w:noProof/>
                <w:webHidden/>
              </w:rPr>
              <w:tab/>
            </w:r>
            <w:r w:rsidR="008A5577">
              <w:rPr>
                <w:noProof/>
                <w:webHidden/>
              </w:rPr>
              <w:fldChar w:fldCharType="begin"/>
            </w:r>
            <w:r w:rsidR="008A5577">
              <w:rPr>
                <w:noProof/>
                <w:webHidden/>
              </w:rPr>
              <w:instrText xml:space="preserve"> PAGEREF _Toc75425326 \h </w:instrText>
            </w:r>
            <w:r w:rsidR="008A5577">
              <w:rPr>
                <w:noProof/>
                <w:webHidden/>
              </w:rPr>
            </w:r>
            <w:r w:rsidR="008A5577">
              <w:rPr>
                <w:noProof/>
                <w:webHidden/>
              </w:rPr>
              <w:fldChar w:fldCharType="separate"/>
            </w:r>
            <w:r w:rsidR="008A5577">
              <w:rPr>
                <w:noProof/>
                <w:webHidden/>
              </w:rPr>
              <w:t>13</w:t>
            </w:r>
            <w:r w:rsidR="008A5577">
              <w:rPr>
                <w:noProof/>
                <w:webHidden/>
              </w:rPr>
              <w:fldChar w:fldCharType="end"/>
            </w:r>
          </w:hyperlink>
        </w:p>
        <w:p w14:paraId="51EECA96" w14:textId="4A7A39A4" w:rsidR="008A5577" w:rsidRDefault="00FB79BF">
          <w:pPr>
            <w:pStyle w:val="TOC2"/>
            <w:tabs>
              <w:tab w:val="right" w:leader="dot" w:pos="9350"/>
            </w:tabs>
            <w:rPr>
              <w:rFonts w:eastAsiaTheme="minorEastAsia"/>
              <w:noProof/>
            </w:rPr>
          </w:pPr>
          <w:hyperlink w:anchor="_Toc75425327" w:history="1">
            <w:r w:rsidR="008A5577" w:rsidRPr="00B618B4">
              <w:rPr>
                <w:rStyle w:val="Hyperlink"/>
                <w:rFonts w:eastAsia="Times New Roman"/>
                <w:noProof/>
              </w:rPr>
              <w:t>Section 7 Implementation Section</w:t>
            </w:r>
            <w:r w:rsidR="008A5577">
              <w:rPr>
                <w:noProof/>
                <w:webHidden/>
              </w:rPr>
              <w:tab/>
            </w:r>
            <w:r w:rsidR="008A5577">
              <w:rPr>
                <w:noProof/>
                <w:webHidden/>
              </w:rPr>
              <w:fldChar w:fldCharType="begin"/>
            </w:r>
            <w:r w:rsidR="008A5577">
              <w:rPr>
                <w:noProof/>
                <w:webHidden/>
              </w:rPr>
              <w:instrText xml:space="preserve"> PAGEREF _Toc75425327 \h </w:instrText>
            </w:r>
            <w:r w:rsidR="008A5577">
              <w:rPr>
                <w:noProof/>
                <w:webHidden/>
              </w:rPr>
            </w:r>
            <w:r w:rsidR="008A5577">
              <w:rPr>
                <w:noProof/>
                <w:webHidden/>
              </w:rPr>
              <w:fldChar w:fldCharType="separate"/>
            </w:r>
            <w:r w:rsidR="008A5577">
              <w:rPr>
                <w:noProof/>
                <w:webHidden/>
              </w:rPr>
              <w:t>14</w:t>
            </w:r>
            <w:r w:rsidR="008A5577">
              <w:rPr>
                <w:noProof/>
                <w:webHidden/>
              </w:rPr>
              <w:fldChar w:fldCharType="end"/>
            </w:r>
          </w:hyperlink>
        </w:p>
        <w:p w14:paraId="50DEBC1A" w14:textId="2837641D" w:rsidR="008A5577" w:rsidRDefault="00FB79BF">
          <w:pPr>
            <w:pStyle w:val="TOC3"/>
            <w:tabs>
              <w:tab w:val="right" w:leader="dot" w:pos="9350"/>
            </w:tabs>
            <w:rPr>
              <w:rFonts w:eastAsiaTheme="minorEastAsia"/>
              <w:noProof/>
            </w:rPr>
          </w:pPr>
          <w:hyperlink w:anchor="_Toc75425328" w:history="1">
            <w:r w:rsidR="008A5577" w:rsidRPr="00B618B4">
              <w:rPr>
                <w:rStyle w:val="Hyperlink"/>
                <w:noProof/>
              </w:rPr>
              <w:t>Section 7.1 Summary</w:t>
            </w:r>
            <w:r w:rsidR="008A5577">
              <w:rPr>
                <w:noProof/>
                <w:webHidden/>
              </w:rPr>
              <w:tab/>
            </w:r>
            <w:r w:rsidR="008A5577">
              <w:rPr>
                <w:noProof/>
                <w:webHidden/>
              </w:rPr>
              <w:fldChar w:fldCharType="begin"/>
            </w:r>
            <w:r w:rsidR="008A5577">
              <w:rPr>
                <w:noProof/>
                <w:webHidden/>
              </w:rPr>
              <w:instrText xml:space="preserve"> PAGEREF _Toc75425328 \h </w:instrText>
            </w:r>
            <w:r w:rsidR="008A5577">
              <w:rPr>
                <w:noProof/>
                <w:webHidden/>
              </w:rPr>
            </w:r>
            <w:r w:rsidR="008A5577">
              <w:rPr>
                <w:noProof/>
                <w:webHidden/>
              </w:rPr>
              <w:fldChar w:fldCharType="separate"/>
            </w:r>
            <w:r w:rsidR="008A5577">
              <w:rPr>
                <w:noProof/>
                <w:webHidden/>
              </w:rPr>
              <w:t>14</w:t>
            </w:r>
            <w:r w:rsidR="008A5577">
              <w:rPr>
                <w:noProof/>
                <w:webHidden/>
              </w:rPr>
              <w:fldChar w:fldCharType="end"/>
            </w:r>
          </w:hyperlink>
        </w:p>
        <w:p w14:paraId="0BE30299" w14:textId="6E9B8123" w:rsidR="008A5577" w:rsidRDefault="00FB79BF">
          <w:pPr>
            <w:pStyle w:val="TOC3"/>
            <w:tabs>
              <w:tab w:val="right" w:leader="dot" w:pos="9350"/>
            </w:tabs>
            <w:rPr>
              <w:rFonts w:eastAsiaTheme="minorEastAsia"/>
              <w:noProof/>
            </w:rPr>
          </w:pPr>
          <w:hyperlink w:anchor="_Toc75425329" w:history="1">
            <w:r w:rsidR="008A5577" w:rsidRPr="00B618B4">
              <w:rPr>
                <w:rStyle w:val="Hyperlink"/>
                <w:noProof/>
              </w:rPr>
              <w:t>Section 7.2  Sub-Basin Relative Loading Characteristics</w:t>
            </w:r>
            <w:r w:rsidR="008A5577">
              <w:rPr>
                <w:noProof/>
                <w:webHidden/>
              </w:rPr>
              <w:tab/>
            </w:r>
            <w:r w:rsidR="008A5577">
              <w:rPr>
                <w:noProof/>
                <w:webHidden/>
              </w:rPr>
              <w:fldChar w:fldCharType="begin"/>
            </w:r>
            <w:r w:rsidR="008A5577">
              <w:rPr>
                <w:noProof/>
                <w:webHidden/>
              </w:rPr>
              <w:instrText xml:space="preserve"> PAGEREF _Toc75425329 \h </w:instrText>
            </w:r>
            <w:r w:rsidR="008A5577">
              <w:rPr>
                <w:noProof/>
                <w:webHidden/>
              </w:rPr>
            </w:r>
            <w:r w:rsidR="008A5577">
              <w:rPr>
                <w:noProof/>
                <w:webHidden/>
              </w:rPr>
              <w:fldChar w:fldCharType="separate"/>
            </w:r>
            <w:r w:rsidR="008A5577">
              <w:rPr>
                <w:noProof/>
                <w:webHidden/>
              </w:rPr>
              <w:t>15</w:t>
            </w:r>
            <w:r w:rsidR="008A5577">
              <w:rPr>
                <w:noProof/>
                <w:webHidden/>
              </w:rPr>
              <w:fldChar w:fldCharType="end"/>
            </w:r>
          </w:hyperlink>
        </w:p>
        <w:p w14:paraId="1EE75032" w14:textId="2D474FFF" w:rsidR="008A5577" w:rsidRDefault="00FB79BF">
          <w:pPr>
            <w:pStyle w:val="TOC3"/>
            <w:tabs>
              <w:tab w:val="right" w:leader="dot" w:pos="9350"/>
            </w:tabs>
            <w:rPr>
              <w:rFonts w:eastAsiaTheme="minorEastAsia"/>
              <w:noProof/>
            </w:rPr>
          </w:pPr>
          <w:hyperlink w:anchor="_Toc75425330" w:history="1">
            <w:r w:rsidR="008A5577" w:rsidRPr="00B618B4">
              <w:rPr>
                <w:rStyle w:val="Hyperlink"/>
                <w:noProof/>
              </w:rPr>
              <w:t>Section 7.4.2 Lake Source Cooling</w:t>
            </w:r>
            <w:r w:rsidR="008A5577">
              <w:rPr>
                <w:noProof/>
                <w:webHidden/>
              </w:rPr>
              <w:tab/>
            </w:r>
            <w:r w:rsidR="008A5577">
              <w:rPr>
                <w:noProof/>
                <w:webHidden/>
              </w:rPr>
              <w:fldChar w:fldCharType="begin"/>
            </w:r>
            <w:r w:rsidR="008A5577">
              <w:rPr>
                <w:noProof/>
                <w:webHidden/>
              </w:rPr>
              <w:instrText xml:space="preserve"> PAGEREF _Toc75425330 \h </w:instrText>
            </w:r>
            <w:r w:rsidR="008A5577">
              <w:rPr>
                <w:noProof/>
                <w:webHidden/>
              </w:rPr>
            </w:r>
            <w:r w:rsidR="008A5577">
              <w:rPr>
                <w:noProof/>
                <w:webHidden/>
              </w:rPr>
              <w:fldChar w:fldCharType="separate"/>
            </w:r>
            <w:r w:rsidR="008A5577">
              <w:rPr>
                <w:noProof/>
                <w:webHidden/>
              </w:rPr>
              <w:t>17</w:t>
            </w:r>
            <w:r w:rsidR="008A5577">
              <w:rPr>
                <w:noProof/>
                <w:webHidden/>
              </w:rPr>
              <w:fldChar w:fldCharType="end"/>
            </w:r>
          </w:hyperlink>
        </w:p>
        <w:p w14:paraId="2AFC52E0" w14:textId="01FB7135" w:rsidR="008A5577" w:rsidRDefault="00FB79BF">
          <w:pPr>
            <w:pStyle w:val="TOC3"/>
            <w:tabs>
              <w:tab w:val="right" w:leader="dot" w:pos="9350"/>
            </w:tabs>
            <w:rPr>
              <w:rFonts w:eastAsiaTheme="minorEastAsia"/>
              <w:noProof/>
            </w:rPr>
          </w:pPr>
          <w:hyperlink w:anchor="_Toc75425331" w:history="1">
            <w:r w:rsidR="008A5577" w:rsidRPr="00B618B4">
              <w:rPr>
                <w:rStyle w:val="Hyperlink"/>
                <w:noProof/>
              </w:rPr>
              <w:t>Section 7.4.5 NYS Dishwasher Detergent and Nutrient Runoff Law</w:t>
            </w:r>
            <w:r w:rsidR="008A5577">
              <w:rPr>
                <w:noProof/>
                <w:webHidden/>
              </w:rPr>
              <w:tab/>
            </w:r>
            <w:r w:rsidR="008A5577">
              <w:rPr>
                <w:noProof/>
                <w:webHidden/>
              </w:rPr>
              <w:fldChar w:fldCharType="begin"/>
            </w:r>
            <w:r w:rsidR="008A5577">
              <w:rPr>
                <w:noProof/>
                <w:webHidden/>
              </w:rPr>
              <w:instrText xml:space="preserve"> PAGEREF _Toc75425331 \h </w:instrText>
            </w:r>
            <w:r w:rsidR="008A5577">
              <w:rPr>
                <w:noProof/>
                <w:webHidden/>
              </w:rPr>
            </w:r>
            <w:r w:rsidR="008A5577">
              <w:rPr>
                <w:noProof/>
                <w:webHidden/>
              </w:rPr>
              <w:fldChar w:fldCharType="separate"/>
            </w:r>
            <w:r w:rsidR="008A5577">
              <w:rPr>
                <w:noProof/>
                <w:webHidden/>
              </w:rPr>
              <w:t>17</w:t>
            </w:r>
            <w:r w:rsidR="008A5577">
              <w:rPr>
                <w:noProof/>
                <w:webHidden/>
              </w:rPr>
              <w:fldChar w:fldCharType="end"/>
            </w:r>
          </w:hyperlink>
        </w:p>
        <w:p w14:paraId="2D042482" w14:textId="28FE124A" w:rsidR="008A5577" w:rsidRDefault="00FB79BF">
          <w:pPr>
            <w:pStyle w:val="TOC3"/>
            <w:tabs>
              <w:tab w:val="right" w:leader="dot" w:pos="9350"/>
            </w:tabs>
            <w:rPr>
              <w:rFonts w:eastAsiaTheme="minorEastAsia"/>
              <w:noProof/>
            </w:rPr>
          </w:pPr>
          <w:hyperlink w:anchor="_Toc75425332" w:history="1">
            <w:r w:rsidR="008A5577" w:rsidRPr="00B618B4">
              <w:rPr>
                <w:rStyle w:val="Hyperlink"/>
                <w:noProof/>
              </w:rPr>
              <w:t>Section 7.7</w:t>
            </w:r>
            <w:r w:rsidR="008A5577">
              <w:rPr>
                <w:noProof/>
                <w:webHidden/>
              </w:rPr>
              <w:tab/>
            </w:r>
            <w:r w:rsidR="008A5577">
              <w:rPr>
                <w:noProof/>
                <w:webHidden/>
              </w:rPr>
              <w:fldChar w:fldCharType="begin"/>
            </w:r>
            <w:r w:rsidR="008A5577">
              <w:rPr>
                <w:noProof/>
                <w:webHidden/>
              </w:rPr>
              <w:instrText xml:space="preserve"> PAGEREF _Toc75425332 \h </w:instrText>
            </w:r>
            <w:r w:rsidR="008A5577">
              <w:rPr>
                <w:noProof/>
                <w:webHidden/>
              </w:rPr>
            </w:r>
            <w:r w:rsidR="008A5577">
              <w:rPr>
                <w:noProof/>
                <w:webHidden/>
              </w:rPr>
              <w:fldChar w:fldCharType="separate"/>
            </w:r>
            <w:r w:rsidR="008A5577">
              <w:rPr>
                <w:noProof/>
                <w:webHidden/>
              </w:rPr>
              <w:t>18</w:t>
            </w:r>
            <w:r w:rsidR="008A5577">
              <w:rPr>
                <w:noProof/>
                <w:webHidden/>
              </w:rPr>
              <w:fldChar w:fldCharType="end"/>
            </w:r>
          </w:hyperlink>
        </w:p>
        <w:p w14:paraId="12F94D7F" w14:textId="0FDD1F98" w:rsidR="008A5577" w:rsidRDefault="00FB79BF">
          <w:pPr>
            <w:pStyle w:val="TOC3"/>
            <w:tabs>
              <w:tab w:val="right" w:leader="dot" w:pos="9350"/>
            </w:tabs>
            <w:rPr>
              <w:rFonts w:eastAsiaTheme="minorEastAsia"/>
              <w:noProof/>
            </w:rPr>
          </w:pPr>
          <w:hyperlink w:anchor="_Toc75425333" w:history="1">
            <w:r w:rsidR="008A5577" w:rsidRPr="00B618B4">
              <w:rPr>
                <w:rStyle w:val="Hyperlink"/>
                <w:noProof/>
              </w:rPr>
              <w:t>Section 7.7.2</w:t>
            </w:r>
            <w:r w:rsidR="008A5577">
              <w:rPr>
                <w:noProof/>
                <w:webHidden/>
              </w:rPr>
              <w:tab/>
            </w:r>
            <w:r w:rsidR="008A5577">
              <w:rPr>
                <w:noProof/>
                <w:webHidden/>
              </w:rPr>
              <w:fldChar w:fldCharType="begin"/>
            </w:r>
            <w:r w:rsidR="008A5577">
              <w:rPr>
                <w:noProof/>
                <w:webHidden/>
              </w:rPr>
              <w:instrText xml:space="preserve"> PAGEREF _Toc75425333 \h </w:instrText>
            </w:r>
            <w:r w:rsidR="008A5577">
              <w:rPr>
                <w:noProof/>
                <w:webHidden/>
              </w:rPr>
            </w:r>
            <w:r w:rsidR="008A5577">
              <w:rPr>
                <w:noProof/>
                <w:webHidden/>
              </w:rPr>
              <w:fldChar w:fldCharType="separate"/>
            </w:r>
            <w:r w:rsidR="008A5577">
              <w:rPr>
                <w:noProof/>
                <w:webHidden/>
              </w:rPr>
              <w:t>18</w:t>
            </w:r>
            <w:r w:rsidR="008A5577">
              <w:rPr>
                <w:noProof/>
                <w:webHidden/>
              </w:rPr>
              <w:fldChar w:fldCharType="end"/>
            </w:r>
          </w:hyperlink>
        </w:p>
        <w:p w14:paraId="011EB272" w14:textId="3B56446B" w:rsidR="008A5577" w:rsidRDefault="00FB79BF">
          <w:pPr>
            <w:pStyle w:val="TOC3"/>
            <w:tabs>
              <w:tab w:val="right" w:leader="dot" w:pos="9350"/>
            </w:tabs>
            <w:rPr>
              <w:rFonts w:eastAsiaTheme="minorEastAsia"/>
              <w:noProof/>
            </w:rPr>
          </w:pPr>
          <w:hyperlink w:anchor="_Toc75425334" w:history="1">
            <w:r w:rsidR="008A5577" w:rsidRPr="00B618B4">
              <w:rPr>
                <w:rStyle w:val="Hyperlink"/>
                <w:i/>
                <w:iCs/>
                <w:noProof/>
              </w:rPr>
              <w:t>Monitoring Plan</w:t>
            </w:r>
            <w:r w:rsidR="008A5577">
              <w:rPr>
                <w:noProof/>
                <w:webHidden/>
              </w:rPr>
              <w:tab/>
            </w:r>
            <w:r w:rsidR="008A5577">
              <w:rPr>
                <w:noProof/>
                <w:webHidden/>
              </w:rPr>
              <w:fldChar w:fldCharType="begin"/>
            </w:r>
            <w:r w:rsidR="008A5577">
              <w:rPr>
                <w:noProof/>
                <w:webHidden/>
              </w:rPr>
              <w:instrText xml:space="preserve"> PAGEREF _Toc75425334 \h </w:instrText>
            </w:r>
            <w:r w:rsidR="008A5577">
              <w:rPr>
                <w:noProof/>
                <w:webHidden/>
              </w:rPr>
            </w:r>
            <w:r w:rsidR="008A5577">
              <w:rPr>
                <w:noProof/>
                <w:webHidden/>
              </w:rPr>
              <w:fldChar w:fldCharType="separate"/>
            </w:r>
            <w:r w:rsidR="008A5577">
              <w:rPr>
                <w:noProof/>
                <w:webHidden/>
              </w:rPr>
              <w:t>18</w:t>
            </w:r>
            <w:r w:rsidR="008A5577">
              <w:rPr>
                <w:noProof/>
                <w:webHidden/>
              </w:rPr>
              <w:fldChar w:fldCharType="end"/>
            </w:r>
          </w:hyperlink>
        </w:p>
        <w:p w14:paraId="11B06076" w14:textId="28CD9B43" w:rsidR="008A5577" w:rsidRDefault="00FB79BF">
          <w:pPr>
            <w:pStyle w:val="TOC3"/>
            <w:tabs>
              <w:tab w:val="right" w:leader="dot" w:pos="9350"/>
            </w:tabs>
            <w:rPr>
              <w:rFonts w:eastAsiaTheme="minorEastAsia"/>
              <w:noProof/>
            </w:rPr>
          </w:pPr>
          <w:hyperlink w:anchor="_Toc75425335" w:history="1">
            <w:r w:rsidR="008A5577" w:rsidRPr="00B618B4">
              <w:rPr>
                <w:rStyle w:val="Hyperlink"/>
                <w:noProof/>
              </w:rPr>
              <w:t>Section 7.8.2 Forestry Conservation Practices</w:t>
            </w:r>
            <w:r w:rsidR="008A5577">
              <w:rPr>
                <w:noProof/>
                <w:webHidden/>
              </w:rPr>
              <w:tab/>
            </w:r>
            <w:r w:rsidR="008A5577">
              <w:rPr>
                <w:noProof/>
                <w:webHidden/>
              </w:rPr>
              <w:fldChar w:fldCharType="begin"/>
            </w:r>
            <w:r w:rsidR="008A5577">
              <w:rPr>
                <w:noProof/>
                <w:webHidden/>
              </w:rPr>
              <w:instrText xml:space="preserve"> PAGEREF _Toc75425335 \h </w:instrText>
            </w:r>
            <w:r w:rsidR="008A5577">
              <w:rPr>
                <w:noProof/>
                <w:webHidden/>
              </w:rPr>
            </w:r>
            <w:r w:rsidR="008A5577">
              <w:rPr>
                <w:noProof/>
                <w:webHidden/>
              </w:rPr>
              <w:fldChar w:fldCharType="separate"/>
            </w:r>
            <w:r w:rsidR="008A5577">
              <w:rPr>
                <w:noProof/>
                <w:webHidden/>
              </w:rPr>
              <w:t>18</w:t>
            </w:r>
            <w:r w:rsidR="008A5577">
              <w:rPr>
                <w:noProof/>
                <w:webHidden/>
              </w:rPr>
              <w:fldChar w:fldCharType="end"/>
            </w:r>
          </w:hyperlink>
        </w:p>
        <w:p w14:paraId="36714651" w14:textId="2B1578D9" w:rsidR="008A5577" w:rsidRDefault="00FB79BF">
          <w:pPr>
            <w:pStyle w:val="TOC3"/>
            <w:tabs>
              <w:tab w:val="right" w:leader="dot" w:pos="9350"/>
            </w:tabs>
            <w:rPr>
              <w:rFonts w:eastAsiaTheme="minorEastAsia"/>
              <w:noProof/>
            </w:rPr>
          </w:pPr>
          <w:hyperlink w:anchor="_Toc75425336" w:history="1">
            <w:r w:rsidR="008A5577" w:rsidRPr="00B618B4">
              <w:rPr>
                <w:rStyle w:val="Hyperlink"/>
                <w:noProof/>
              </w:rPr>
              <w:t>Section 7.9.6</w:t>
            </w:r>
            <w:r w:rsidR="008A5577">
              <w:rPr>
                <w:noProof/>
                <w:webHidden/>
              </w:rPr>
              <w:tab/>
            </w:r>
            <w:r w:rsidR="008A5577">
              <w:rPr>
                <w:noProof/>
                <w:webHidden/>
              </w:rPr>
              <w:fldChar w:fldCharType="begin"/>
            </w:r>
            <w:r w:rsidR="008A5577">
              <w:rPr>
                <w:noProof/>
                <w:webHidden/>
              </w:rPr>
              <w:instrText xml:space="preserve"> PAGEREF _Toc75425336 \h </w:instrText>
            </w:r>
            <w:r w:rsidR="008A5577">
              <w:rPr>
                <w:noProof/>
                <w:webHidden/>
              </w:rPr>
            </w:r>
            <w:r w:rsidR="008A5577">
              <w:rPr>
                <w:noProof/>
                <w:webHidden/>
              </w:rPr>
              <w:fldChar w:fldCharType="separate"/>
            </w:r>
            <w:r w:rsidR="008A5577">
              <w:rPr>
                <w:noProof/>
                <w:webHidden/>
              </w:rPr>
              <w:t>19</w:t>
            </w:r>
            <w:r w:rsidR="008A5577">
              <w:rPr>
                <w:noProof/>
                <w:webHidden/>
              </w:rPr>
              <w:fldChar w:fldCharType="end"/>
            </w:r>
          </w:hyperlink>
        </w:p>
        <w:p w14:paraId="32A3604A" w14:textId="2F4FD064" w:rsidR="008A5577" w:rsidRDefault="00FB79BF">
          <w:pPr>
            <w:pStyle w:val="TOC2"/>
            <w:tabs>
              <w:tab w:val="right" w:leader="dot" w:pos="9350"/>
            </w:tabs>
            <w:rPr>
              <w:rFonts w:eastAsiaTheme="minorEastAsia"/>
              <w:noProof/>
            </w:rPr>
          </w:pPr>
          <w:hyperlink w:anchor="_Toc75425337" w:history="1">
            <w:r w:rsidR="008A5577" w:rsidRPr="00B618B4">
              <w:rPr>
                <w:rStyle w:val="Hyperlink"/>
                <w:rFonts w:eastAsia="Times New Roman"/>
                <w:noProof/>
              </w:rPr>
              <w:t>Section 8 Public Participation</w:t>
            </w:r>
            <w:r w:rsidR="008A5577">
              <w:rPr>
                <w:noProof/>
                <w:webHidden/>
              </w:rPr>
              <w:tab/>
            </w:r>
            <w:r w:rsidR="008A5577">
              <w:rPr>
                <w:noProof/>
                <w:webHidden/>
              </w:rPr>
              <w:fldChar w:fldCharType="begin"/>
            </w:r>
            <w:r w:rsidR="008A5577">
              <w:rPr>
                <w:noProof/>
                <w:webHidden/>
              </w:rPr>
              <w:instrText xml:space="preserve"> PAGEREF _Toc75425337 \h </w:instrText>
            </w:r>
            <w:r w:rsidR="008A5577">
              <w:rPr>
                <w:noProof/>
                <w:webHidden/>
              </w:rPr>
            </w:r>
            <w:r w:rsidR="008A5577">
              <w:rPr>
                <w:noProof/>
                <w:webHidden/>
              </w:rPr>
              <w:fldChar w:fldCharType="separate"/>
            </w:r>
            <w:r w:rsidR="008A5577">
              <w:rPr>
                <w:noProof/>
                <w:webHidden/>
              </w:rPr>
              <w:t>19</w:t>
            </w:r>
            <w:r w:rsidR="008A5577">
              <w:rPr>
                <w:noProof/>
                <w:webHidden/>
              </w:rPr>
              <w:fldChar w:fldCharType="end"/>
            </w:r>
          </w:hyperlink>
        </w:p>
        <w:p w14:paraId="40B1C45C" w14:textId="75433030" w:rsidR="008A5577" w:rsidRDefault="00FB79BF">
          <w:pPr>
            <w:pStyle w:val="TOC1"/>
            <w:tabs>
              <w:tab w:val="right" w:leader="dot" w:pos="9350"/>
            </w:tabs>
            <w:rPr>
              <w:rFonts w:eastAsiaTheme="minorEastAsia"/>
              <w:noProof/>
            </w:rPr>
          </w:pPr>
          <w:hyperlink w:anchor="_Toc75425338" w:history="1">
            <w:r w:rsidR="008A5577" w:rsidRPr="00B618B4">
              <w:rPr>
                <w:rStyle w:val="Hyperlink"/>
                <w:rFonts w:eastAsia="Times New Roman"/>
                <w:noProof/>
              </w:rPr>
              <w:t>Appendix G</w:t>
            </w:r>
            <w:r w:rsidR="008A5577">
              <w:rPr>
                <w:noProof/>
                <w:webHidden/>
              </w:rPr>
              <w:tab/>
            </w:r>
            <w:r w:rsidR="008A5577">
              <w:rPr>
                <w:noProof/>
                <w:webHidden/>
              </w:rPr>
              <w:fldChar w:fldCharType="begin"/>
            </w:r>
            <w:r w:rsidR="008A5577">
              <w:rPr>
                <w:noProof/>
                <w:webHidden/>
              </w:rPr>
              <w:instrText xml:space="preserve"> PAGEREF _Toc75425338 \h </w:instrText>
            </w:r>
            <w:r w:rsidR="008A5577">
              <w:rPr>
                <w:noProof/>
                <w:webHidden/>
              </w:rPr>
            </w:r>
            <w:r w:rsidR="008A5577">
              <w:rPr>
                <w:noProof/>
                <w:webHidden/>
              </w:rPr>
              <w:fldChar w:fldCharType="separate"/>
            </w:r>
            <w:r w:rsidR="008A5577">
              <w:rPr>
                <w:noProof/>
                <w:webHidden/>
              </w:rPr>
              <w:t>20</w:t>
            </w:r>
            <w:r w:rsidR="008A5577">
              <w:rPr>
                <w:noProof/>
                <w:webHidden/>
              </w:rPr>
              <w:fldChar w:fldCharType="end"/>
            </w:r>
          </w:hyperlink>
        </w:p>
        <w:p w14:paraId="7EC6D037" w14:textId="19D07C9D" w:rsidR="008A5577" w:rsidRDefault="00FB79BF">
          <w:pPr>
            <w:pStyle w:val="TOC1"/>
            <w:tabs>
              <w:tab w:val="right" w:leader="dot" w:pos="9350"/>
            </w:tabs>
            <w:rPr>
              <w:rFonts w:eastAsiaTheme="minorEastAsia"/>
              <w:noProof/>
            </w:rPr>
          </w:pPr>
          <w:hyperlink w:anchor="_Toc75425339" w:history="1">
            <w:r w:rsidR="008A5577" w:rsidRPr="00B618B4">
              <w:rPr>
                <w:rStyle w:val="Hyperlink"/>
                <w:noProof/>
              </w:rPr>
              <w:t>Comments, Questions and Discussion points grouped by TMDL Themes:</w:t>
            </w:r>
            <w:r w:rsidR="008A5577">
              <w:rPr>
                <w:noProof/>
                <w:webHidden/>
              </w:rPr>
              <w:tab/>
            </w:r>
            <w:r w:rsidR="008A5577">
              <w:rPr>
                <w:noProof/>
                <w:webHidden/>
              </w:rPr>
              <w:fldChar w:fldCharType="begin"/>
            </w:r>
            <w:r w:rsidR="008A5577">
              <w:rPr>
                <w:noProof/>
                <w:webHidden/>
              </w:rPr>
              <w:instrText xml:space="preserve"> PAGEREF _Toc75425339 \h </w:instrText>
            </w:r>
            <w:r w:rsidR="008A5577">
              <w:rPr>
                <w:noProof/>
                <w:webHidden/>
              </w:rPr>
            </w:r>
            <w:r w:rsidR="008A5577">
              <w:rPr>
                <w:noProof/>
                <w:webHidden/>
              </w:rPr>
              <w:fldChar w:fldCharType="separate"/>
            </w:r>
            <w:r w:rsidR="008A5577">
              <w:rPr>
                <w:noProof/>
                <w:webHidden/>
              </w:rPr>
              <w:t>21</w:t>
            </w:r>
            <w:r w:rsidR="008A5577">
              <w:rPr>
                <w:noProof/>
                <w:webHidden/>
              </w:rPr>
              <w:fldChar w:fldCharType="end"/>
            </w:r>
          </w:hyperlink>
        </w:p>
        <w:p w14:paraId="2C2EC32B" w14:textId="48A4A2E4" w:rsidR="008A5577" w:rsidRDefault="00FB79BF">
          <w:pPr>
            <w:pStyle w:val="TOC2"/>
            <w:tabs>
              <w:tab w:val="right" w:leader="dot" w:pos="9350"/>
            </w:tabs>
            <w:rPr>
              <w:rFonts w:eastAsiaTheme="minorEastAsia"/>
              <w:noProof/>
            </w:rPr>
          </w:pPr>
          <w:hyperlink w:anchor="_Toc75425340" w:history="1">
            <w:r w:rsidR="008A5577" w:rsidRPr="00B618B4">
              <w:rPr>
                <w:rStyle w:val="Hyperlink"/>
                <w:noProof/>
              </w:rPr>
              <w:t>TP and SRP Loading:</w:t>
            </w:r>
            <w:r w:rsidR="008A5577">
              <w:rPr>
                <w:noProof/>
                <w:webHidden/>
              </w:rPr>
              <w:tab/>
            </w:r>
            <w:r w:rsidR="008A5577">
              <w:rPr>
                <w:noProof/>
                <w:webHidden/>
              </w:rPr>
              <w:fldChar w:fldCharType="begin"/>
            </w:r>
            <w:r w:rsidR="008A5577">
              <w:rPr>
                <w:noProof/>
                <w:webHidden/>
              </w:rPr>
              <w:instrText xml:space="preserve"> PAGEREF _Toc75425340 \h </w:instrText>
            </w:r>
            <w:r w:rsidR="008A5577">
              <w:rPr>
                <w:noProof/>
                <w:webHidden/>
              </w:rPr>
            </w:r>
            <w:r w:rsidR="008A5577">
              <w:rPr>
                <w:noProof/>
                <w:webHidden/>
              </w:rPr>
              <w:fldChar w:fldCharType="separate"/>
            </w:r>
            <w:r w:rsidR="008A5577">
              <w:rPr>
                <w:noProof/>
                <w:webHidden/>
              </w:rPr>
              <w:t>22</w:t>
            </w:r>
            <w:r w:rsidR="008A5577">
              <w:rPr>
                <w:noProof/>
                <w:webHidden/>
              </w:rPr>
              <w:fldChar w:fldCharType="end"/>
            </w:r>
          </w:hyperlink>
        </w:p>
        <w:p w14:paraId="190225C2" w14:textId="3060711D" w:rsidR="008A5577" w:rsidRDefault="00FB79BF">
          <w:pPr>
            <w:pStyle w:val="TOC2"/>
            <w:tabs>
              <w:tab w:val="right" w:leader="dot" w:pos="9350"/>
            </w:tabs>
            <w:rPr>
              <w:rFonts w:eastAsiaTheme="minorEastAsia"/>
              <w:noProof/>
            </w:rPr>
          </w:pPr>
          <w:hyperlink w:anchor="_Toc75425341" w:history="1">
            <w:r w:rsidR="008A5577" w:rsidRPr="00B618B4">
              <w:rPr>
                <w:rStyle w:val="Hyperlink"/>
                <w:noProof/>
              </w:rPr>
              <w:t>Opportunities</w:t>
            </w:r>
            <w:r w:rsidR="008A5577">
              <w:rPr>
                <w:noProof/>
                <w:webHidden/>
              </w:rPr>
              <w:tab/>
            </w:r>
            <w:r w:rsidR="008A5577">
              <w:rPr>
                <w:noProof/>
                <w:webHidden/>
              </w:rPr>
              <w:fldChar w:fldCharType="begin"/>
            </w:r>
            <w:r w:rsidR="008A5577">
              <w:rPr>
                <w:noProof/>
                <w:webHidden/>
              </w:rPr>
              <w:instrText xml:space="preserve"> PAGEREF _Toc75425341 \h </w:instrText>
            </w:r>
            <w:r w:rsidR="008A5577">
              <w:rPr>
                <w:noProof/>
                <w:webHidden/>
              </w:rPr>
            </w:r>
            <w:r w:rsidR="008A5577">
              <w:rPr>
                <w:noProof/>
                <w:webHidden/>
              </w:rPr>
              <w:fldChar w:fldCharType="separate"/>
            </w:r>
            <w:r w:rsidR="008A5577">
              <w:rPr>
                <w:noProof/>
                <w:webHidden/>
              </w:rPr>
              <w:t>23</w:t>
            </w:r>
            <w:r w:rsidR="008A5577">
              <w:rPr>
                <w:noProof/>
                <w:webHidden/>
              </w:rPr>
              <w:fldChar w:fldCharType="end"/>
            </w:r>
          </w:hyperlink>
        </w:p>
        <w:p w14:paraId="026F54DA" w14:textId="6041C7EF" w:rsidR="008A5577" w:rsidRDefault="00FB79BF">
          <w:pPr>
            <w:pStyle w:val="TOC2"/>
            <w:tabs>
              <w:tab w:val="right" w:leader="dot" w:pos="9350"/>
            </w:tabs>
            <w:rPr>
              <w:rFonts w:eastAsiaTheme="minorEastAsia"/>
              <w:noProof/>
            </w:rPr>
          </w:pPr>
          <w:hyperlink w:anchor="_Toc75425342" w:history="1">
            <w:r w:rsidR="008A5577" w:rsidRPr="00B618B4">
              <w:rPr>
                <w:rStyle w:val="Hyperlink"/>
                <w:noProof/>
              </w:rPr>
              <w:t>Municipal:  WWTF, MS4s, Construction General Permit and Forestry</w:t>
            </w:r>
            <w:r w:rsidR="008A5577">
              <w:rPr>
                <w:noProof/>
                <w:webHidden/>
              </w:rPr>
              <w:tab/>
            </w:r>
            <w:r w:rsidR="008A5577">
              <w:rPr>
                <w:noProof/>
                <w:webHidden/>
              </w:rPr>
              <w:fldChar w:fldCharType="begin"/>
            </w:r>
            <w:r w:rsidR="008A5577">
              <w:rPr>
                <w:noProof/>
                <w:webHidden/>
              </w:rPr>
              <w:instrText xml:space="preserve"> PAGEREF _Toc75425342 \h </w:instrText>
            </w:r>
            <w:r w:rsidR="008A5577">
              <w:rPr>
                <w:noProof/>
                <w:webHidden/>
              </w:rPr>
            </w:r>
            <w:r w:rsidR="008A5577">
              <w:rPr>
                <w:noProof/>
                <w:webHidden/>
              </w:rPr>
              <w:fldChar w:fldCharType="separate"/>
            </w:r>
            <w:r w:rsidR="008A5577">
              <w:rPr>
                <w:noProof/>
                <w:webHidden/>
              </w:rPr>
              <w:t>23</w:t>
            </w:r>
            <w:r w:rsidR="008A5577">
              <w:rPr>
                <w:noProof/>
                <w:webHidden/>
              </w:rPr>
              <w:fldChar w:fldCharType="end"/>
            </w:r>
          </w:hyperlink>
        </w:p>
        <w:p w14:paraId="0416ECB7" w14:textId="6638609F" w:rsidR="008A5577" w:rsidRDefault="00FB79BF">
          <w:pPr>
            <w:pStyle w:val="TOC2"/>
            <w:tabs>
              <w:tab w:val="right" w:leader="dot" w:pos="9350"/>
            </w:tabs>
            <w:rPr>
              <w:rFonts w:eastAsiaTheme="minorEastAsia"/>
              <w:noProof/>
            </w:rPr>
          </w:pPr>
          <w:hyperlink w:anchor="_Toc75425343" w:history="1">
            <w:r w:rsidR="008A5577" w:rsidRPr="00B618B4">
              <w:rPr>
                <w:rStyle w:val="Hyperlink"/>
                <w:noProof/>
              </w:rPr>
              <w:t>Source Water Threat:</w:t>
            </w:r>
            <w:r w:rsidR="008A5577">
              <w:rPr>
                <w:noProof/>
                <w:webHidden/>
              </w:rPr>
              <w:tab/>
            </w:r>
            <w:r w:rsidR="008A5577">
              <w:rPr>
                <w:noProof/>
                <w:webHidden/>
              </w:rPr>
              <w:fldChar w:fldCharType="begin"/>
            </w:r>
            <w:r w:rsidR="008A5577">
              <w:rPr>
                <w:noProof/>
                <w:webHidden/>
              </w:rPr>
              <w:instrText xml:space="preserve"> PAGEREF _Toc75425343 \h </w:instrText>
            </w:r>
            <w:r w:rsidR="008A5577">
              <w:rPr>
                <w:noProof/>
                <w:webHidden/>
              </w:rPr>
            </w:r>
            <w:r w:rsidR="008A5577">
              <w:rPr>
                <w:noProof/>
                <w:webHidden/>
              </w:rPr>
              <w:fldChar w:fldCharType="separate"/>
            </w:r>
            <w:r w:rsidR="008A5577">
              <w:rPr>
                <w:noProof/>
                <w:webHidden/>
              </w:rPr>
              <w:t>28</w:t>
            </w:r>
            <w:r w:rsidR="008A5577">
              <w:rPr>
                <w:noProof/>
                <w:webHidden/>
              </w:rPr>
              <w:fldChar w:fldCharType="end"/>
            </w:r>
          </w:hyperlink>
        </w:p>
        <w:p w14:paraId="7E83E0D3" w14:textId="046F1A05" w:rsidR="008A5577" w:rsidRDefault="00FB79BF">
          <w:pPr>
            <w:pStyle w:val="TOC2"/>
            <w:tabs>
              <w:tab w:val="right" w:leader="dot" w:pos="9350"/>
            </w:tabs>
            <w:rPr>
              <w:rFonts w:eastAsiaTheme="minorEastAsia"/>
              <w:noProof/>
            </w:rPr>
          </w:pPr>
          <w:hyperlink w:anchor="_Toc75425344" w:history="1">
            <w:r w:rsidR="008A5577" w:rsidRPr="00B618B4">
              <w:rPr>
                <w:rStyle w:val="Hyperlink"/>
                <w:noProof/>
              </w:rPr>
              <w:t>Streams:</w:t>
            </w:r>
            <w:r w:rsidR="008A5577">
              <w:rPr>
                <w:noProof/>
                <w:webHidden/>
              </w:rPr>
              <w:tab/>
            </w:r>
            <w:r w:rsidR="008A5577">
              <w:rPr>
                <w:noProof/>
                <w:webHidden/>
              </w:rPr>
              <w:fldChar w:fldCharType="begin"/>
            </w:r>
            <w:r w:rsidR="008A5577">
              <w:rPr>
                <w:noProof/>
                <w:webHidden/>
              </w:rPr>
              <w:instrText xml:space="preserve"> PAGEREF _Toc75425344 \h </w:instrText>
            </w:r>
            <w:r w:rsidR="008A5577">
              <w:rPr>
                <w:noProof/>
                <w:webHidden/>
              </w:rPr>
            </w:r>
            <w:r w:rsidR="008A5577">
              <w:rPr>
                <w:noProof/>
                <w:webHidden/>
              </w:rPr>
              <w:fldChar w:fldCharType="separate"/>
            </w:r>
            <w:r w:rsidR="008A5577">
              <w:rPr>
                <w:noProof/>
                <w:webHidden/>
              </w:rPr>
              <w:t>29</w:t>
            </w:r>
            <w:r w:rsidR="008A5577">
              <w:rPr>
                <w:noProof/>
                <w:webHidden/>
              </w:rPr>
              <w:fldChar w:fldCharType="end"/>
            </w:r>
          </w:hyperlink>
        </w:p>
        <w:p w14:paraId="24550644" w14:textId="6CC0A1B6" w:rsidR="008A5577" w:rsidRDefault="00FB79BF">
          <w:pPr>
            <w:pStyle w:val="TOC2"/>
            <w:tabs>
              <w:tab w:val="right" w:leader="dot" w:pos="9350"/>
            </w:tabs>
            <w:rPr>
              <w:rFonts w:eastAsiaTheme="minorEastAsia"/>
              <w:noProof/>
            </w:rPr>
          </w:pPr>
          <w:hyperlink w:anchor="_Toc75425345" w:history="1">
            <w:r w:rsidR="008A5577" w:rsidRPr="00B618B4">
              <w:rPr>
                <w:rStyle w:val="Hyperlink"/>
                <w:noProof/>
              </w:rPr>
              <w:t>Wetlands:</w:t>
            </w:r>
            <w:r w:rsidR="008A5577">
              <w:rPr>
                <w:noProof/>
                <w:webHidden/>
              </w:rPr>
              <w:tab/>
            </w:r>
            <w:r w:rsidR="008A5577">
              <w:rPr>
                <w:noProof/>
                <w:webHidden/>
              </w:rPr>
              <w:fldChar w:fldCharType="begin"/>
            </w:r>
            <w:r w:rsidR="008A5577">
              <w:rPr>
                <w:noProof/>
                <w:webHidden/>
              </w:rPr>
              <w:instrText xml:space="preserve"> PAGEREF _Toc75425345 \h </w:instrText>
            </w:r>
            <w:r w:rsidR="008A5577">
              <w:rPr>
                <w:noProof/>
                <w:webHidden/>
              </w:rPr>
            </w:r>
            <w:r w:rsidR="008A5577">
              <w:rPr>
                <w:noProof/>
                <w:webHidden/>
              </w:rPr>
              <w:fldChar w:fldCharType="separate"/>
            </w:r>
            <w:r w:rsidR="008A5577">
              <w:rPr>
                <w:noProof/>
                <w:webHidden/>
              </w:rPr>
              <w:t>30</w:t>
            </w:r>
            <w:r w:rsidR="008A5577">
              <w:rPr>
                <w:noProof/>
                <w:webHidden/>
              </w:rPr>
              <w:fldChar w:fldCharType="end"/>
            </w:r>
          </w:hyperlink>
        </w:p>
        <w:p w14:paraId="6CDE2090" w14:textId="5FB60771" w:rsidR="008A5577" w:rsidRDefault="00FB79BF">
          <w:pPr>
            <w:pStyle w:val="TOC1"/>
            <w:tabs>
              <w:tab w:val="right" w:leader="dot" w:pos="9350"/>
            </w:tabs>
            <w:rPr>
              <w:rFonts w:eastAsiaTheme="minorEastAsia"/>
              <w:noProof/>
            </w:rPr>
          </w:pPr>
          <w:hyperlink w:anchor="_Toc75425346" w:history="1">
            <w:r w:rsidR="008A5577" w:rsidRPr="00B618B4">
              <w:rPr>
                <w:rStyle w:val="Hyperlink"/>
                <w:noProof/>
              </w:rPr>
              <w:t>References:</w:t>
            </w:r>
            <w:r w:rsidR="008A5577">
              <w:rPr>
                <w:noProof/>
                <w:webHidden/>
              </w:rPr>
              <w:tab/>
            </w:r>
            <w:r w:rsidR="008A5577">
              <w:rPr>
                <w:noProof/>
                <w:webHidden/>
              </w:rPr>
              <w:fldChar w:fldCharType="begin"/>
            </w:r>
            <w:r w:rsidR="008A5577">
              <w:rPr>
                <w:noProof/>
                <w:webHidden/>
              </w:rPr>
              <w:instrText xml:space="preserve"> PAGEREF _Toc75425346 \h </w:instrText>
            </w:r>
            <w:r w:rsidR="008A5577">
              <w:rPr>
                <w:noProof/>
                <w:webHidden/>
              </w:rPr>
            </w:r>
            <w:r w:rsidR="008A5577">
              <w:rPr>
                <w:noProof/>
                <w:webHidden/>
              </w:rPr>
              <w:fldChar w:fldCharType="separate"/>
            </w:r>
            <w:r w:rsidR="008A5577">
              <w:rPr>
                <w:noProof/>
                <w:webHidden/>
              </w:rPr>
              <w:t>31</w:t>
            </w:r>
            <w:r w:rsidR="008A5577">
              <w:rPr>
                <w:noProof/>
                <w:webHidden/>
              </w:rPr>
              <w:fldChar w:fldCharType="end"/>
            </w:r>
          </w:hyperlink>
        </w:p>
        <w:p w14:paraId="482C201B" w14:textId="2094278E" w:rsidR="00470C23" w:rsidRDefault="00470C23">
          <w:r>
            <w:rPr>
              <w:b/>
              <w:bCs/>
              <w:noProof/>
            </w:rPr>
            <w:fldChar w:fldCharType="end"/>
          </w:r>
        </w:p>
      </w:sdtContent>
    </w:sdt>
    <w:p w14:paraId="1F371C8E" w14:textId="77777777" w:rsidR="00470C23" w:rsidRDefault="00470C23" w:rsidP="002427D0">
      <w:pPr>
        <w:pStyle w:val="Heading1"/>
      </w:pPr>
    </w:p>
    <w:p w14:paraId="241C57C4" w14:textId="77777777" w:rsidR="002F701C" w:rsidRDefault="002F701C">
      <w:pPr>
        <w:rPr>
          <w:rFonts w:asciiTheme="majorHAnsi" w:eastAsiaTheme="majorEastAsia" w:hAnsiTheme="majorHAnsi" w:cstheme="majorBidi"/>
          <w:color w:val="2F5496" w:themeColor="accent1" w:themeShade="BF"/>
          <w:sz w:val="32"/>
          <w:szCs w:val="32"/>
        </w:rPr>
      </w:pPr>
      <w:r>
        <w:br w:type="page"/>
      </w:r>
    </w:p>
    <w:p w14:paraId="05532C2C" w14:textId="7C7EB616" w:rsidR="002427D0" w:rsidRDefault="002427D0" w:rsidP="002427D0">
      <w:pPr>
        <w:pStyle w:val="Heading1"/>
      </w:pPr>
      <w:bookmarkStart w:id="0" w:name="_Toc75425295"/>
      <w:r>
        <w:lastRenderedPageBreak/>
        <w:t>Comments in order of TMDL Section:</w:t>
      </w:r>
      <w:bookmarkEnd w:id="0"/>
    </w:p>
    <w:p w14:paraId="37A2B0E6" w14:textId="462502AB" w:rsidR="00FA0653" w:rsidRDefault="00FA0653" w:rsidP="00FA0653">
      <w:pPr>
        <w:spacing w:after="0"/>
        <w:ind w:left="1440"/>
      </w:pPr>
      <w:r>
        <w:t>Comments are italicized.</w:t>
      </w:r>
    </w:p>
    <w:p w14:paraId="022CBC4A" w14:textId="26986731" w:rsidR="00FA0653" w:rsidRDefault="00FA0653" w:rsidP="00FA0653">
      <w:pPr>
        <w:spacing w:after="0"/>
        <w:ind w:left="1440"/>
      </w:pPr>
      <w:r>
        <w:t>Citations are listed at the end of the comment document.</w:t>
      </w:r>
    </w:p>
    <w:p w14:paraId="302F99F6" w14:textId="77777777" w:rsidR="00FA0653" w:rsidRPr="00FA0653" w:rsidRDefault="00FA0653" w:rsidP="00FA0653"/>
    <w:p w14:paraId="5082B9A5" w14:textId="547F4B59" w:rsidR="00C13579" w:rsidRDefault="00C13579" w:rsidP="00C13579">
      <w:pPr>
        <w:pStyle w:val="Heading2"/>
      </w:pPr>
      <w:bookmarkStart w:id="1" w:name="_Toc75425296"/>
      <w:r>
        <w:t>Section 1</w:t>
      </w:r>
      <w:r w:rsidR="00755DC8">
        <w:t xml:space="preserve"> Introduction</w:t>
      </w:r>
      <w:bookmarkEnd w:id="1"/>
    </w:p>
    <w:p w14:paraId="1DB74048" w14:textId="77777777" w:rsidR="001746F8" w:rsidRPr="001746F8" w:rsidRDefault="001746F8" w:rsidP="00E466F3">
      <w:pPr>
        <w:pStyle w:val="ListParagraph"/>
        <w:numPr>
          <w:ilvl w:val="0"/>
          <w:numId w:val="9"/>
        </w:numPr>
        <w:ind w:left="1440"/>
        <w:rPr>
          <w:i/>
          <w:iCs/>
        </w:rPr>
      </w:pPr>
      <w:r w:rsidRPr="001746F8">
        <w:rPr>
          <w:i/>
          <w:iCs/>
        </w:rPr>
        <w:t>DATA VS. DATUM “Data” is the plural version of the singular “datum.” In a sentence, “data” is always treated as a plural noun. Please correct the verb usage throughout the document.</w:t>
      </w:r>
      <w:r w:rsidRPr="001746F8">
        <w:rPr>
          <w:rFonts w:eastAsia="Times New Roman" w:cstheme="minorHAnsi"/>
          <w:i/>
          <w:iCs/>
        </w:rPr>
        <w:t xml:space="preserve"> </w:t>
      </w:r>
    </w:p>
    <w:p w14:paraId="3802CAF5" w14:textId="77777777" w:rsidR="005745EE" w:rsidRDefault="005745EE" w:rsidP="00EC04E2">
      <w:pPr>
        <w:pStyle w:val="ListParagraph"/>
        <w:rPr>
          <w:rStyle w:val="Heading3Char"/>
        </w:rPr>
      </w:pPr>
    </w:p>
    <w:p w14:paraId="4AFD4782" w14:textId="40271FFC" w:rsidR="00B60E50" w:rsidRDefault="006C57FB" w:rsidP="00EC04E2">
      <w:pPr>
        <w:pStyle w:val="ListParagraph"/>
      </w:pPr>
      <w:bookmarkStart w:id="2" w:name="_Toc75425297"/>
      <w:r w:rsidRPr="002F309E">
        <w:rPr>
          <w:rStyle w:val="Heading3Char"/>
        </w:rPr>
        <w:t xml:space="preserve">Section </w:t>
      </w:r>
      <w:proofErr w:type="gramStart"/>
      <w:r w:rsidRPr="00755DC8">
        <w:rPr>
          <w:rStyle w:val="Heading3Char"/>
        </w:rPr>
        <w:t>1.2</w:t>
      </w:r>
      <w:r w:rsidR="002F309E" w:rsidRPr="00755DC8">
        <w:rPr>
          <w:rStyle w:val="Heading3Char"/>
        </w:rPr>
        <w:t xml:space="preserve">  Problem</w:t>
      </w:r>
      <w:proofErr w:type="gramEnd"/>
      <w:r w:rsidR="002F309E" w:rsidRPr="00755DC8">
        <w:rPr>
          <w:rStyle w:val="Heading3Char"/>
        </w:rPr>
        <w:t xml:space="preserve"> Statement</w:t>
      </w:r>
      <w:bookmarkEnd w:id="2"/>
      <w:r>
        <w:t xml:space="preserve">:  </w:t>
      </w:r>
    </w:p>
    <w:p w14:paraId="53042767" w14:textId="35F67542" w:rsidR="004464D5" w:rsidRDefault="002F309E" w:rsidP="00B60E50">
      <w:pPr>
        <w:pStyle w:val="ListParagraph"/>
      </w:pPr>
      <w:r>
        <w:t>Document</w:t>
      </w:r>
      <w:r w:rsidR="004464D5">
        <w:t xml:space="preserve"> states, “Over the past several decades, the lake has experienced degraded water quality that threatens source water quality and has reduced the lake’s recreational and a</w:t>
      </w:r>
      <w:r w:rsidR="007E5B10">
        <w:t>e</w:t>
      </w:r>
      <w:r w:rsidR="004464D5">
        <w:t xml:space="preserve">sthetic value.”  </w:t>
      </w:r>
    </w:p>
    <w:p w14:paraId="700A12D6" w14:textId="77777777" w:rsidR="00B9138D" w:rsidRDefault="00B9138D" w:rsidP="00B9138D">
      <w:pPr>
        <w:pStyle w:val="ListParagraph"/>
      </w:pPr>
    </w:p>
    <w:p w14:paraId="769C047C" w14:textId="73FB1394" w:rsidR="006C57FB" w:rsidRPr="004464D5" w:rsidRDefault="00100C4B" w:rsidP="00E466F3">
      <w:pPr>
        <w:pStyle w:val="ListParagraph"/>
        <w:numPr>
          <w:ilvl w:val="1"/>
          <w:numId w:val="3"/>
        </w:numPr>
        <w:rPr>
          <w:i/>
          <w:iCs/>
        </w:rPr>
      </w:pPr>
      <w:r>
        <w:rPr>
          <w:i/>
          <w:iCs/>
        </w:rPr>
        <w:t>C</w:t>
      </w:r>
      <w:r w:rsidR="004464D5" w:rsidRPr="004464D5">
        <w:rPr>
          <w:i/>
          <w:iCs/>
        </w:rPr>
        <w:t xml:space="preserve">ite your </w:t>
      </w:r>
      <w:r w:rsidR="00E2438F" w:rsidRPr="004464D5">
        <w:rPr>
          <w:i/>
          <w:iCs/>
        </w:rPr>
        <w:t>references.</w:t>
      </w:r>
    </w:p>
    <w:p w14:paraId="66CFFF67" w14:textId="171AD4FF" w:rsidR="004464D5" w:rsidRDefault="004464D5" w:rsidP="00E466F3">
      <w:pPr>
        <w:pStyle w:val="ListParagraph"/>
        <w:numPr>
          <w:ilvl w:val="1"/>
          <w:numId w:val="3"/>
        </w:numPr>
        <w:rPr>
          <w:i/>
          <w:iCs/>
        </w:rPr>
      </w:pPr>
      <w:r w:rsidRPr="004464D5">
        <w:rPr>
          <w:i/>
          <w:iCs/>
        </w:rPr>
        <w:t>This statement is not supported by Figures 8 and 9</w:t>
      </w:r>
      <w:r w:rsidR="002F309E">
        <w:rPr>
          <w:i/>
          <w:iCs/>
        </w:rPr>
        <w:t xml:space="preserve"> (section 2.3.3)</w:t>
      </w:r>
      <w:r w:rsidR="007E5B10">
        <w:rPr>
          <w:i/>
          <w:iCs/>
        </w:rPr>
        <w:t xml:space="preserve"> as they show both an increase in the early 2000s and a decrease since that time</w:t>
      </w:r>
      <w:r w:rsidRPr="004464D5">
        <w:rPr>
          <w:i/>
          <w:iCs/>
        </w:rPr>
        <w:t>.</w:t>
      </w:r>
      <w:r w:rsidR="007E5B10">
        <w:rPr>
          <w:i/>
          <w:iCs/>
        </w:rPr>
        <w:t xml:space="preserve">  Please review your conclusions.  </w:t>
      </w:r>
    </w:p>
    <w:p w14:paraId="37FAC660" w14:textId="5E30EC9F" w:rsidR="00BE3AB3" w:rsidRDefault="00BE3AB3" w:rsidP="00E466F3">
      <w:pPr>
        <w:pStyle w:val="ListParagraph"/>
        <w:numPr>
          <w:ilvl w:val="1"/>
          <w:numId w:val="3"/>
        </w:numPr>
        <w:rPr>
          <w:i/>
          <w:iCs/>
        </w:rPr>
      </w:pPr>
      <w:r>
        <w:rPr>
          <w:i/>
          <w:iCs/>
        </w:rPr>
        <w:t xml:space="preserve">As </w:t>
      </w:r>
      <w:r w:rsidR="002F309E">
        <w:rPr>
          <w:i/>
          <w:iCs/>
        </w:rPr>
        <w:t>it is</w:t>
      </w:r>
      <w:r>
        <w:rPr>
          <w:i/>
          <w:iCs/>
        </w:rPr>
        <w:t xml:space="preserve"> a phosphorus TMDL, phosphorus should be listed in the problem statement.</w:t>
      </w:r>
    </w:p>
    <w:p w14:paraId="15F284E1" w14:textId="5D5C9B49" w:rsidR="005745EE" w:rsidRPr="004464D5" w:rsidRDefault="005745EE" w:rsidP="00E466F3">
      <w:pPr>
        <w:pStyle w:val="ListParagraph"/>
        <w:numPr>
          <w:ilvl w:val="1"/>
          <w:numId w:val="3"/>
        </w:numPr>
        <w:rPr>
          <w:i/>
          <w:iCs/>
        </w:rPr>
      </w:pPr>
      <w:r>
        <w:rPr>
          <w:i/>
          <w:iCs/>
        </w:rPr>
        <w:t>When will the sediment TMDL</w:t>
      </w:r>
      <w:r w:rsidR="00022282">
        <w:rPr>
          <w:i/>
          <w:iCs/>
        </w:rPr>
        <w:t xml:space="preserve">, 9E or </w:t>
      </w:r>
      <w:proofErr w:type="gramStart"/>
      <w:r w:rsidR="00022282">
        <w:rPr>
          <w:i/>
          <w:iCs/>
        </w:rPr>
        <w:t>other</w:t>
      </w:r>
      <w:proofErr w:type="gramEnd"/>
      <w:r w:rsidR="00022282">
        <w:rPr>
          <w:i/>
          <w:iCs/>
        </w:rPr>
        <w:t xml:space="preserve"> watershed management plan</w:t>
      </w:r>
      <w:r>
        <w:rPr>
          <w:i/>
          <w:iCs/>
        </w:rPr>
        <w:t xml:space="preserve"> be developed?  </w:t>
      </w:r>
    </w:p>
    <w:p w14:paraId="4A431248" w14:textId="77777777" w:rsidR="009E147C" w:rsidRDefault="009E147C" w:rsidP="002F309E">
      <w:pPr>
        <w:pStyle w:val="ListParagraph"/>
      </w:pPr>
    </w:p>
    <w:p w14:paraId="56BBA938" w14:textId="77777777" w:rsidR="00B60E50" w:rsidRDefault="00FD4A2B" w:rsidP="00EC04E2">
      <w:pPr>
        <w:pStyle w:val="ListParagraph"/>
      </w:pPr>
      <w:bookmarkStart w:id="3" w:name="_Toc75425298"/>
      <w:r w:rsidRPr="002F309E">
        <w:rPr>
          <w:rStyle w:val="Heading3Char"/>
        </w:rPr>
        <w:t>Section 1.2.</w:t>
      </w:r>
      <w:r w:rsidRPr="00755DC8">
        <w:rPr>
          <w:rStyle w:val="Heading3Char"/>
        </w:rPr>
        <w:t xml:space="preserve">1 </w:t>
      </w:r>
      <w:r w:rsidR="002F309E" w:rsidRPr="00755DC8">
        <w:rPr>
          <w:rStyle w:val="Heading3Char"/>
        </w:rPr>
        <w:t>Scope of Water body/Segment Impairment</w:t>
      </w:r>
      <w:bookmarkEnd w:id="3"/>
      <w:r>
        <w:t xml:space="preserve">:  </w:t>
      </w:r>
    </w:p>
    <w:p w14:paraId="16579488" w14:textId="6DE250CE" w:rsidR="005745EE" w:rsidRDefault="17604E77" w:rsidP="00B60E50">
      <w:pPr>
        <w:pStyle w:val="ListParagraph"/>
      </w:pPr>
      <w:r>
        <w:t xml:space="preserve">The Cayuga Lake Watershed Intermunicipal Organization recently reaffirmed updating of the watershed map to include the section of the Seneca River that periodically flows southward into Cayuga Lake (based on lock position (open/closed) and hydropower releases).  This area of the watershed was not historically included in any finger lake.  In 2005, a USGS gage (04232730) was installed on the Seneca River just upstream of the route 89 bridge crossing.  Data from that gage have changed our understanding of the water dynamics in the northern portion of Cayuga Lake (information from USGS can be provided upon request).  </w:t>
      </w:r>
    </w:p>
    <w:p w14:paraId="7F8B1840" w14:textId="77777777" w:rsidR="005745EE" w:rsidRDefault="005745EE" w:rsidP="00B60E50">
      <w:pPr>
        <w:pStyle w:val="ListParagraph"/>
      </w:pPr>
    </w:p>
    <w:p w14:paraId="7C44627D" w14:textId="798C5730" w:rsidR="00B60E50" w:rsidRPr="00B60E50" w:rsidRDefault="00FD4A2B" w:rsidP="00B60E50">
      <w:pPr>
        <w:pStyle w:val="ListParagraph"/>
      </w:pPr>
      <w:r>
        <w:t xml:space="preserve">That portion of the </w:t>
      </w:r>
      <w:r w:rsidR="00022282">
        <w:t xml:space="preserve">Seneca River </w:t>
      </w:r>
      <w:r>
        <w:t xml:space="preserve">does indeed contribute water significantly into the Northern End segment of the </w:t>
      </w:r>
      <w:r w:rsidR="00D2165D">
        <w:t>lake</w:t>
      </w:r>
      <w:r>
        <w:t xml:space="preserve"> and should be included in the official map of the area.</w:t>
      </w:r>
      <w:r w:rsidR="0035530D">
        <w:t xml:space="preserve">  Further, DEC included that portion of the watershed </w:t>
      </w:r>
      <w:r w:rsidR="00B9138D">
        <w:t xml:space="preserve">in their </w:t>
      </w:r>
      <w:r w:rsidR="0035530D">
        <w:t>modeling</w:t>
      </w:r>
      <w:r w:rsidR="00B9138D">
        <w:t xml:space="preserve"> (per the public information session on April 19</w:t>
      </w:r>
      <w:r w:rsidR="00B9138D" w:rsidRPr="00B60E50">
        <w:rPr>
          <w:vertAlign w:val="superscript"/>
        </w:rPr>
        <w:t>th</w:t>
      </w:r>
      <w:r w:rsidR="00B9138D">
        <w:t>)</w:t>
      </w:r>
      <w:r w:rsidR="0035530D">
        <w:t xml:space="preserve">.  Not including it in the map </w:t>
      </w:r>
      <w:r w:rsidR="005745EE">
        <w:t xml:space="preserve">misrepresents the model and TMDL load calculations and </w:t>
      </w:r>
      <w:r w:rsidR="0035530D">
        <w:t>will discourage participation in the TMDL from landowners in that area.</w:t>
      </w:r>
      <w:r w:rsidR="00B60E50" w:rsidRPr="00B60E50">
        <w:rPr>
          <w:rFonts w:ascii="Calibri" w:eastAsia="Times New Roman" w:hAnsi="Calibri" w:cs="Calibri"/>
        </w:rPr>
        <w:t xml:space="preserve"> </w:t>
      </w:r>
    </w:p>
    <w:p w14:paraId="54535DFE" w14:textId="77777777" w:rsidR="00B60E50" w:rsidRPr="00B60E50" w:rsidRDefault="00B60E50" w:rsidP="00B60E50">
      <w:pPr>
        <w:pStyle w:val="ListParagraph"/>
      </w:pPr>
    </w:p>
    <w:p w14:paraId="54C8B77F" w14:textId="5AB6EECC" w:rsidR="00B60E50" w:rsidRDefault="00B60E50" w:rsidP="00B60E50">
      <w:pPr>
        <w:pStyle w:val="ListParagraph"/>
        <w:rPr>
          <w:rFonts w:ascii="Calibri" w:eastAsia="Times New Roman" w:hAnsi="Calibri" w:cs="Calibri"/>
        </w:rPr>
      </w:pPr>
      <w:r>
        <w:rPr>
          <w:rFonts w:ascii="Calibri" w:eastAsia="Times New Roman" w:hAnsi="Calibri" w:cs="Calibri"/>
        </w:rPr>
        <w:t xml:space="preserve">This section </w:t>
      </w:r>
      <w:r w:rsidRPr="00455050">
        <w:rPr>
          <w:rFonts w:ascii="Calibri" w:eastAsia="Times New Roman" w:hAnsi="Calibri" w:cs="Calibri"/>
        </w:rPr>
        <w:t xml:space="preserve">lists the towns that border the lake, but not the villages nor the </w:t>
      </w:r>
      <w:r>
        <w:rPr>
          <w:rFonts w:ascii="Calibri" w:eastAsia="Times New Roman" w:hAnsi="Calibri" w:cs="Calibri"/>
        </w:rPr>
        <w:t>C</w:t>
      </w:r>
      <w:r w:rsidRPr="00455050">
        <w:rPr>
          <w:rFonts w:ascii="Calibri" w:eastAsia="Times New Roman" w:hAnsi="Calibri" w:cs="Calibri"/>
        </w:rPr>
        <w:t>ity of Ithaca</w:t>
      </w:r>
      <w:r w:rsidR="005745EE">
        <w:rPr>
          <w:rFonts w:ascii="Calibri" w:eastAsia="Times New Roman" w:hAnsi="Calibri" w:cs="Calibri"/>
        </w:rPr>
        <w:t>.  T</w:t>
      </w:r>
      <w:r w:rsidRPr="00455050">
        <w:rPr>
          <w:rFonts w:ascii="Calibri" w:eastAsia="Times New Roman" w:hAnsi="Calibri" w:cs="Calibri"/>
        </w:rPr>
        <w:t xml:space="preserve">he other counties in the watershed are listed, but not the other towns and villages that are in the watershed. </w:t>
      </w:r>
    </w:p>
    <w:p w14:paraId="7B7AED81" w14:textId="77777777" w:rsidR="00B60E50" w:rsidRDefault="00B60E50" w:rsidP="00B60E50">
      <w:pPr>
        <w:pStyle w:val="ListParagraph"/>
        <w:rPr>
          <w:rFonts w:ascii="Calibri" w:eastAsia="Times New Roman" w:hAnsi="Calibri" w:cs="Calibri"/>
        </w:rPr>
      </w:pPr>
    </w:p>
    <w:p w14:paraId="206B8F87" w14:textId="17AF3EA0" w:rsidR="00FD4A2B" w:rsidRDefault="00B60E50" w:rsidP="00B60E50">
      <w:pPr>
        <w:pStyle w:val="ListParagraph"/>
      </w:pPr>
      <w:r>
        <w:rPr>
          <w:rFonts w:ascii="Calibri" w:eastAsia="Times New Roman" w:hAnsi="Calibri" w:cs="Calibri"/>
        </w:rPr>
        <w:t>Table 1 Main Lake, Mid-South Classification includes “Drinking Water with limited treatment”, while under best uses, the description is, “This classification may be given to waters that, if subjected to approve</w:t>
      </w:r>
      <w:r w:rsidR="005745EE">
        <w:rPr>
          <w:rFonts w:ascii="Calibri" w:eastAsia="Times New Roman" w:hAnsi="Calibri" w:cs="Calibri"/>
        </w:rPr>
        <w:t>d</w:t>
      </w:r>
      <w:r>
        <w:rPr>
          <w:rFonts w:ascii="Calibri" w:eastAsia="Times New Roman" w:hAnsi="Calibri" w:cs="Calibri"/>
        </w:rPr>
        <w:t xml:space="preserve"> disinfection treatment, with additional </w:t>
      </w:r>
      <w:r w:rsidR="00ED139A">
        <w:rPr>
          <w:rFonts w:ascii="Calibri" w:eastAsia="Times New Roman" w:hAnsi="Calibri" w:cs="Calibri"/>
        </w:rPr>
        <w:t>treatment,</w:t>
      </w:r>
      <w:r>
        <w:rPr>
          <w:rFonts w:ascii="Calibri" w:eastAsia="Times New Roman" w:hAnsi="Calibri" w:cs="Calibri"/>
        </w:rPr>
        <w:t xml:space="preserve"> if necessary, to </w:t>
      </w:r>
      <w:r>
        <w:rPr>
          <w:rFonts w:ascii="Calibri" w:eastAsia="Times New Roman" w:hAnsi="Calibri" w:cs="Calibri"/>
        </w:rPr>
        <w:lastRenderedPageBreak/>
        <w:t>remove naturally present impurities, meet or will meet New York State Department of Health drinking water standards and are or will be considered safe and satisfactory for drinking water.”</w:t>
      </w:r>
    </w:p>
    <w:p w14:paraId="7E4B9B9F" w14:textId="77777777" w:rsidR="00B9138D" w:rsidRDefault="00B9138D" w:rsidP="00B9138D">
      <w:pPr>
        <w:pStyle w:val="ListParagraph"/>
      </w:pPr>
    </w:p>
    <w:p w14:paraId="09621DD6" w14:textId="2F780D34" w:rsidR="00FD4A2B" w:rsidRPr="00100C4B" w:rsidRDefault="00100C4B" w:rsidP="00E466F3">
      <w:pPr>
        <w:pStyle w:val="ListParagraph"/>
        <w:numPr>
          <w:ilvl w:val="1"/>
          <w:numId w:val="3"/>
        </w:numPr>
        <w:rPr>
          <w:i/>
          <w:iCs/>
        </w:rPr>
      </w:pPr>
      <w:r w:rsidRPr="00100C4B">
        <w:rPr>
          <w:i/>
          <w:iCs/>
        </w:rPr>
        <w:t>I</w:t>
      </w:r>
      <w:r w:rsidR="00FD4A2B" w:rsidRPr="00100C4B">
        <w:rPr>
          <w:i/>
          <w:iCs/>
        </w:rPr>
        <w:t xml:space="preserve">nclude the </w:t>
      </w:r>
      <w:r w:rsidR="00B9138D">
        <w:rPr>
          <w:i/>
          <w:iCs/>
        </w:rPr>
        <w:t xml:space="preserve">currently excluded small portion of </w:t>
      </w:r>
      <w:r w:rsidR="00B9138D" w:rsidRPr="00B9138D">
        <w:rPr>
          <w:i/>
          <w:iCs/>
        </w:rPr>
        <w:t xml:space="preserve">the </w:t>
      </w:r>
      <w:r w:rsidR="00FD4A2B" w:rsidRPr="00B9138D">
        <w:rPr>
          <w:i/>
          <w:iCs/>
        </w:rPr>
        <w:t>Seneca River section</w:t>
      </w:r>
      <w:r w:rsidR="00B9138D">
        <w:rPr>
          <w:i/>
          <w:iCs/>
        </w:rPr>
        <w:t xml:space="preserve"> (referenced in Section 2.1)</w:t>
      </w:r>
      <w:r w:rsidR="00FD4A2B" w:rsidRPr="00100C4B">
        <w:rPr>
          <w:i/>
          <w:iCs/>
        </w:rPr>
        <w:t xml:space="preserve"> in the watershed description and </w:t>
      </w:r>
      <w:r w:rsidR="00B9138D">
        <w:rPr>
          <w:i/>
          <w:iCs/>
        </w:rPr>
        <w:t xml:space="preserve">all </w:t>
      </w:r>
      <w:r w:rsidR="00FD4A2B" w:rsidRPr="00100C4B">
        <w:rPr>
          <w:i/>
          <w:iCs/>
        </w:rPr>
        <w:t>map</w:t>
      </w:r>
      <w:r w:rsidR="00B9138D">
        <w:rPr>
          <w:i/>
          <w:iCs/>
        </w:rPr>
        <w:t>s</w:t>
      </w:r>
      <w:r w:rsidR="00FD4A2B" w:rsidRPr="00100C4B">
        <w:rPr>
          <w:i/>
          <w:iCs/>
        </w:rPr>
        <w:t xml:space="preserve"> </w:t>
      </w:r>
      <w:r w:rsidR="00B9138D">
        <w:rPr>
          <w:i/>
          <w:iCs/>
        </w:rPr>
        <w:t xml:space="preserve">(starting with Figure 1) </w:t>
      </w:r>
      <w:r w:rsidR="00FD4A2B" w:rsidRPr="00100C4B">
        <w:rPr>
          <w:i/>
          <w:iCs/>
        </w:rPr>
        <w:t>based on USGS data.</w:t>
      </w:r>
    </w:p>
    <w:p w14:paraId="6269DA4E" w14:textId="76B0AD0B" w:rsidR="00B9138D" w:rsidRPr="00A06EF8" w:rsidRDefault="00B9138D" w:rsidP="00E466F3">
      <w:pPr>
        <w:pStyle w:val="ListParagraph"/>
        <w:numPr>
          <w:ilvl w:val="1"/>
          <w:numId w:val="4"/>
        </w:numPr>
        <w:spacing w:before="100" w:beforeAutospacing="1" w:after="100" w:afterAutospacing="1" w:line="240" w:lineRule="auto"/>
        <w:textAlignment w:val="baseline"/>
        <w:rPr>
          <w:rFonts w:ascii="Calibri" w:eastAsia="Times New Roman" w:hAnsi="Calibri" w:cs="Calibri"/>
        </w:rPr>
      </w:pPr>
      <w:r w:rsidRPr="00B9138D">
        <w:rPr>
          <w:rFonts w:ascii="Calibri" w:eastAsia="Times New Roman" w:hAnsi="Calibri" w:cs="Calibri"/>
          <w:i/>
          <w:iCs/>
        </w:rPr>
        <w:t xml:space="preserve">To be consistent, list </w:t>
      </w:r>
      <w:r>
        <w:rPr>
          <w:rFonts w:ascii="Calibri" w:eastAsia="Times New Roman" w:hAnsi="Calibri" w:cs="Calibri"/>
          <w:i/>
          <w:iCs/>
        </w:rPr>
        <w:t>all</w:t>
      </w:r>
      <w:r w:rsidRPr="00B9138D">
        <w:rPr>
          <w:rFonts w:ascii="Calibri" w:eastAsia="Times New Roman" w:hAnsi="Calibri" w:cs="Calibri"/>
          <w:i/>
          <w:iCs/>
        </w:rPr>
        <w:t xml:space="preserve"> the municipalities in the watershed, noting which ones border the lake.</w:t>
      </w:r>
      <w:r>
        <w:rPr>
          <w:rFonts w:ascii="Calibri" w:eastAsia="Times New Roman" w:hAnsi="Calibri" w:cs="Calibri"/>
          <w:i/>
          <w:iCs/>
        </w:rPr>
        <w:t xml:space="preserve">  A table with waterfront municipalities and counties indicated may serve the purpose better.</w:t>
      </w:r>
    </w:p>
    <w:p w14:paraId="72EB862A" w14:textId="578FF684" w:rsidR="00A06EF8" w:rsidRPr="00B9138D" w:rsidRDefault="00A06EF8" w:rsidP="00E466F3">
      <w:pPr>
        <w:pStyle w:val="ListParagraph"/>
        <w:numPr>
          <w:ilvl w:val="1"/>
          <w:numId w:val="4"/>
        </w:numPr>
        <w:spacing w:before="100" w:beforeAutospacing="1" w:after="100" w:afterAutospacing="1" w:line="240" w:lineRule="auto"/>
        <w:textAlignment w:val="baseline"/>
        <w:rPr>
          <w:rFonts w:ascii="Calibri" w:eastAsia="Times New Roman" w:hAnsi="Calibri" w:cs="Calibri"/>
        </w:rPr>
      </w:pPr>
      <w:r>
        <w:rPr>
          <w:rFonts w:ascii="Calibri" w:eastAsia="Times New Roman" w:hAnsi="Calibri" w:cs="Calibri"/>
          <w:i/>
          <w:iCs/>
        </w:rPr>
        <w:t xml:space="preserve">All portions of Cayuga Lake meet the drinking water standard as a source water as stated under the “Best Use” column of the table.  Source waters for drinking water are presumed to require filtration and chlorination.  The classification information is either inaccurate or inconsistent with the best use information.  </w:t>
      </w:r>
      <w:r w:rsidR="00B60E50">
        <w:rPr>
          <w:rFonts w:ascii="Calibri" w:eastAsia="Times New Roman" w:hAnsi="Calibri" w:cs="Calibri"/>
          <w:i/>
          <w:iCs/>
        </w:rPr>
        <w:t xml:space="preserve">The classification statement should be corrected or updated to meet federal and state standards.  This has ramifications for the subsequent statements regarding </w:t>
      </w:r>
      <w:r w:rsidR="00F762D2">
        <w:rPr>
          <w:rFonts w:ascii="Calibri" w:eastAsia="Times New Roman" w:hAnsi="Calibri" w:cs="Calibri"/>
          <w:i/>
          <w:iCs/>
        </w:rPr>
        <w:t>natural organic matter (</w:t>
      </w:r>
      <w:r w:rsidR="00B60E50">
        <w:rPr>
          <w:rFonts w:ascii="Calibri" w:eastAsia="Times New Roman" w:hAnsi="Calibri" w:cs="Calibri"/>
          <w:i/>
          <w:iCs/>
        </w:rPr>
        <w:t>NOM</w:t>
      </w:r>
      <w:r w:rsidR="00F762D2">
        <w:rPr>
          <w:rFonts w:ascii="Calibri" w:eastAsia="Times New Roman" w:hAnsi="Calibri" w:cs="Calibri"/>
          <w:i/>
          <w:iCs/>
        </w:rPr>
        <w:t>)</w:t>
      </w:r>
      <w:r w:rsidR="00B60E50">
        <w:rPr>
          <w:rFonts w:ascii="Calibri" w:eastAsia="Times New Roman" w:hAnsi="Calibri" w:cs="Calibri"/>
          <w:i/>
          <w:iCs/>
        </w:rPr>
        <w:t xml:space="preserve"> in the document.</w:t>
      </w:r>
      <w:r>
        <w:rPr>
          <w:rFonts w:ascii="Calibri" w:eastAsia="Times New Roman" w:hAnsi="Calibri" w:cs="Calibri"/>
          <w:i/>
          <w:iCs/>
        </w:rPr>
        <w:t xml:space="preserve">    </w:t>
      </w:r>
    </w:p>
    <w:p w14:paraId="366CDB9E" w14:textId="77777777" w:rsidR="009E147C" w:rsidRPr="00B9138D" w:rsidRDefault="009E147C" w:rsidP="00B9138D">
      <w:pPr>
        <w:pStyle w:val="ListParagraph"/>
        <w:rPr>
          <w:rFonts w:cstheme="minorHAnsi"/>
          <w:sz w:val="20"/>
          <w:szCs w:val="20"/>
        </w:rPr>
      </w:pPr>
    </w:p>
    <w:p w14:paraId="18E2274B" w14:textId="45327C66" w:rsidR="00B60E50" w:rsidRPr="00B60E50" w:rsidRDefault="002558D7" w:rsidP="00EC04E2">
      <w:pPr>
        <w:pStyle w:val="ListParagraph"/>
        <w:rPr>
          <w:rFonts w:cstheme="minorHAnsi"/>
          <w:sz w:val="20"/>
          <w:szCs w:val="20"/>
        </w:rPr>
      </w:pPr>
      <w:bookmarkStart w:id="4" w:name="_Toc75425299"/>
      <w:r w:rsidRPr="00B60E50">
        <w:rPr>
          <w:rStyle w:val="Heading3Char"/>
        </w:rPr>
        <w:t xml:space="preserve">Section </w:t>
      </w:r>
      <w:proofErr w:type="gramStart"/>
      <w:r w:rsidRPr="00B60E50">
        <w:rPr>
          <w:rStyle w:val="Heading3Char"/>
        </w:rPr>
        <w:t>1.2.</w:t>
      </w:r>
      <w:r w:rsidRPr="00755DC8">
        <w:rPr>
          <w:rStyle w:val="Heading3Char"/>
        </w:rPr>
        <w:t>2</w:t>
      </w:r>
      <w:r w:rsidR="00B60E50" w:rsidRPr="00755DC8">
        <w:rPr>
          <w:rStyle w:val="Heading3Char"/>
        </w:rPr>
        <w:t xml:space="preserve">  Scope</w:t>
      </w:r>
      <w:proofErr w:type="gramEnd"/>
      <w:r w:rsidR="00B60E50" w:rsidRPr="00755DC8">
        <w:rPr>
          <w:rStyle w:val="Heading3Char"/>
        </w:rPr>
        <w:t xml:space="preserve"> of Unimpaired Segments</w:t>
      </w:r>
      <w:bookmarkEnd w:id="4"/>
      <w:r w:rsidRPr="00B60E50">
        <w:t>:</w:t>
      </w:r>
      <w:r w:rsidRPr="00B9138D">
        <w:rPr>
          <w:rFonts w:eastAsia="Times New Roman" w:cstheme="minorHAnsi"/>
        </w:rPr>
        <w:t xml:space="preserve">  </w:t>
      </w:r>
    </w:p>
    <w:p w14:paraId="418EBE01" w14:textId="05604D04" w:rsidR="002558D7" w:rsidRDefault="002558D7" w:rsidP="00B60E50">
      <w:pPr>
        <w:pStyle w:val="ListParagraph"/>
        <w:rPr>
          <w:rFonts w:eastAsia="Times New Roman" w:cstheme="minorHAnsi"/>
        </w:rPr>
      </w:pPr>
      <w:r w:rsidRPr="00B9138D">
        <w:rPr>
          <w:rFonts w:eastAsia="Times New Roman" w:cstheme="minorHAnsi"/>
        </w:rPr>
        <w:t xml:space="preserve">“The Main Lake, Mid-South and Main Lake, Mid-North segments of Cayuga Lake are currently threatened as a drinking water source due to algal (phytoplankton) biomass concentrations driven primarily by both external phosphorus loading to the lake (NYSDEC 2018) and internal phosphorus circulation.” </w:t>
      </w:r>
    </w:p>
    <w:p w14:paraId="5A773CB6" w14:textId="77777777" w:rsidR="00B60E50" w:rsidRPr="00B9138D" w:rsidRDefault="00B60E50" w:rsidP="00B60E50">
      <w:pPr>
        <w:pStyle w:val="ListParagraph"/>
        <w:rPr>
          <w:rFonts w:cstheme="minorHAnsi"/>
          <w:sz w:val="20"/>
          <w:szCs w:val="20"/>
        </w:rPr>
      </w:pPr>
    </w:p>
    <w:p w14:paraId="00561F52" w14:textId="048574C4" w:rsidR="002558D7" w:rsidRPr="00B60E50" w:rsidRDefault="002558D7" w:rsidP="00E466F3">
      <w:pPr>
        <w:pStyle w:val="ListParagraph"/>
        <w:numPr>
          <w:ilvl w:val="1"/>
          <w:numId w:val="4"/>
        </w:numPr>
        <w:rPr>
          <w:rFonts w:cstheme="minorHAnsi"/>
          <w:i/>
          <w:iCs/>
          <w:sz w:val="20"/>
          <w:szCs w:val="20"/>
        </w:rPr>
      </w:pPr>
      <w:r w:rsidRPr="00B9138D">
        <w:rPr>
          <w:rFonts w:eastAsia="Times New Roman" w:cstheme="minorHAnsi"/>
          <w:i/>
          <w:iCs/>
        </w:rPr>
        <w:t xml:space="preserve">Cited source </w:t>
      </w:r>
      <w:r w:rsidRPr="00F1201F">
        <w:rPr>
          <w:rFonts w:eastAsia="Times New Roman" w:cstheme="minorHAnsi"/>
          <w:i/>
          <w:iCs/>
          <w:u w:val="single"/>
        </w:rPr>
        <w:t>does not</w:t>
      </w:r>
      <w:r w:rsidRPr="00B9138D">
        <w:rPr>
          <w:rFonts w:eastAsia="Times New Roman" w:cstheme="minorHAnsi"/>
          <w:i/>
          <w:iCs/>
        </w:rPr>
        <w:t xml:space="preserve"> determine </w:t>
      </w:r>
      <w:r w:rsidR="00022282">
        <w:rPr>
          <w:rFonts w:eastAsia="Times New Roman" w:cstheme="minorHAnsi"/>
          <w:i/>
          <w:iCs/>
        </w:rPr>
        <w:t xml:space="preserve">primary </w:t>
      </w:r>
      <w:r w:rsidRPr="00B9138D">
        <w:rPr>
          <w:rFonts w:eastAsia="Times New Roman" w:cstheme="minorHAnsi"/>
          <w:i/>
          <w:iCs/>
        </w:rPr>
        <w:t>driver(s) of algal blooms. The certainty with which external phosphorus inputs have been shown to be a primary cause of HABs is overstated in the draft TMDL.</w:t>
      </w:r>
    </w:p>
    <w:p w14:paraId="74892888" w14:textId="1B3C5BC8" w:rsidR="00B60E50" w:rsidRPr="00F1201F" w:rsidRDefault="00B60E50" w:rsidP="00E466F3">
      <w:pPr>
        <w:pStyle w:val="ListParagraph"/>
        <w:numPr>
          <w:ilvl w:val="1"/>
          <w:numId w:val="4"/>
        </w:numPr>
        <w:rPr>
          <w:rFonts w:cstheme="minorHAnsi"/>
          <w:i/>
          <w:iCs/>
          <w:sz w:val="20"/>
          <w:szCs w:val="20"/>
        </w:rPr>
      </w:pPr>
      <w:r>
        <w:rPr>
          <w:rFonts w:eastAsia="Times New Roman" w:cstheme="minorHAnsi"/>
          <w:i/>
          <w:iCs/>
        </w:rPr>
        <w:t>Cited source lists several drivers of algal blooms.  All sources should be stated consistent with the current scientific understanding, or at least consistent with NYS’s own</w:t>
      </w:r>
      <w:r w:rsidR="00EB2590">
        <w:rPr>
          <w:rFonts w:eastAsia="Times New Roman" w:cstheme="minorHAnsi"/>
          <w:i/>
          <w:iCs/>
        </w:rPr>
        <w:t xml:space="preserve"> 2018</w:t>
      </w:r>
      <w:r>
        <w:rPr>
          <w:rFonts w:eastAsia="Times New Roman" w:cstheme="minorHAnsi"/>
          <w:i/>
          <w:iCs/>
        </w:rPr>
        <w:t xml:space="preserve"> </w:t>
      </w:r>
      <w:r w:rsidR="00F72BE4" w:rsidRPr="00C16F39">
        <w:rPr>
          <w:rFonts w:eastAsia="Times New Roman" w:cstheme="minorHAnsi"/>
          <w:i/>
          <w:iCs/>
        </w:rPr>
        <w:t>“Harmful Alga</w:t>
      </w:r>
      <w:r w:rsidR="00EB2590">
        <w:rPr>
          <w:rFonts w:eastAsia="Times New Roman" w:cstheme="minorHAnsi"/>
          <w:i/>
          <w:iCs/>
        </w:rPr>
        <w:t>l</w:t>
      </w:r>
      <w:r w:rsidR="00F72BE4" w:rsidRPr="00C16F39">
        <w:rPr>
          <w:rFonts w:eastAsia="Times New Roman" w:cstheme="minorHAnsi"/>
          <w:i/>
          <w:iCs/>
        </w:rPr>
        <w:t xml:space="preserve"> Bloom Action Plan </w:t>
      </w:r>
      <w:r w:rsidRPr="00C16F39">
        <w:rPr>
          <w:rFonts w:eastAsia="Times New Roman" w:cstheme="minorHAnsi"/>
          <w:i/>
          <w:iCs/>
        </w:rPr>
        <w:t>Cayuga Lake</w:t>
      </w:r>
      <w:r w:rsidR="008A7986">
        <w:rPr>
          <w:rFonts w:eastAsia="Times New Roman" w:cstheme="minorHAnsi"/>
          <w:i/>
          <w:iCs/>
        </w:rPr>
        <w:t>.</w:t>
      </w:r>
      <w:r w:rsidR="00F72BE4" w:rsidRPr="00C16F39">
        <w:rPr>
          <w:rFonts w:eastAsia="Times New Roman" w:cstheme="minorHAnsi"/>
          <w:i/>
          <w:iCs/>
        </w:rPr>
        <w:t>”</w:t>
      </w:r>
    </w:p>
    <w:p w14:paraId="1BD67C3F" w14:textId="37302D99" w:rsidR="00F1201F" w:rsidRPr="00B9138D" w:rsidRDefault="00F1201F" w:rsidP="00E466F3">
      <w:pPr>
        <w:pStyle w:val="ListParagraph"/>
        <w:numPr>
          <w:ilvl w:val="1"/>
          <w:numId w:val="4"/>
        </w:numPr>
        <w:rPr>
          <w:rFonts w:cstheme="minorHAnsi"/>
          <w:i/>
          <w:iCs/>
          <w:sz w:val="20"/>
          <w:szCs w:val="20"/>
        </w:rPr>
      </w:pPr>
      <w:r>
        <w:rPr>
          <w:rFonts w:eastAsia="Times New Roman" w:cstheme="minorHAnsi"/>
          <w:i/>
          <w:iCs/>
        </w:rPr>
        <w:t xml:space="preserve">No Cayuga Lake segments are threatened as a drinking water source based on algal (phytoplankton) </w:t>
      </w:r>
      <w:r w:rsidRPr="007E79AC">
        <w:rPr>
          <w:rFonts w:eastAsia="Times New Roman" w:cstheme="minorHAnsi"/>
          <w:i/>
          <w:iCs/>
          <w:u w:val="single"/>
        </w:rPr>
        <w:t>biomass</w:t>
      </w:r>
      <w:r>
        <w:rPr>
          <w:rFonts w:eastAsia="Times New Roman" w:cstheme="minorHAnsi"/>
          <w:i/>
          <w:iCs/>
        </w:rPr>
        <w:t>.  The recent advent of potentially harmful cyanobacterial blooms should not be conflated with general algal/phytoplankton biomass.  Biomass is easily removed from source water and does not pose a threat to drinking water.</w:t>
      </w:r>
    </w:p>
    <w:p w14:paraId="630D2280" w14:textId="01F0AF04" w:rsidR="009E147C" w:rsidRPr="00C13579" w:rsidRDefault="00C13579" w:rsidP="00C13579">
      <w:pPr>
        <w:pStyle w:val="Heading2"/>
      </w:pPr>
      <w:bookmarkStart w:id="5" w:name="_Toc75425300"/>
      <w:r>
        <w:t>Section 2</w:t>
      </w:r>
      <w:r w:rsidR="00755DC8">
        <w:t xml:space="preserve"> Watershed and Lake Characterization</w:t>
      </w:r>
      <w:bookmarkEnd w:id="5"/>
    </w:p>
    <w:p w14:paraId="574FFFE5" w14:textId="576F1681" w:rsidR="00BE3AB3" w:rsidRDefault="00BE3AB3" w:rsidP="00EC04E2">
      <w:pPr>
        <w:pStyle w:val="ListParagraph"/>
        <w:rPr>
          <w:rFonts w:cstheme="minorHAnsi"/>
        </w:rPr>
      </w:pPr>
      <w:bookmarkStart w:id="6" w:name="_Toc75425301"/>
      <w:r w:rsidRPr="00B60E50">
        <w:rPr>
          <w:rStyle w:val="Heading3Char"/>
        </w:rPr>
        <w:t>Section 2.</w:t>
      </w:r>
      <w:r w:rsidR="00807431" w:rsidRPr="00755DC8">
        <w:rPr>
          <w:rStyle w:val="Heading3Char"/>
        </w:rPr>
        <w:t>1</w:t>
      </w:r>
      <w:r w:rsidRPr="00755DC8">
        <w:rPr>
          <w:rStyle w:val="Heading3Char"/>
        </w:rPr>
        <w:t>:  Watershed</w:t>
      </w:r>
      <w:r w:rsidR="00755DC8">
        <w:rPr>
          <w:rStyle w:val="Heading3Char"/>
        </w:rPr>
        <w:t xml:space="preserve"> Characterization</w:t>
      </w:r>
      <w:bookmarkEnd w:id="6"/>
      <w:r w:rsidRPr="00B60E50">
        <w:rPr>
          <w:rFonts w:cstheme="minorHAnsi"/>
        </w:rPr>
        <w:t xml:space="preserve"> </w:t>
      </w:r>
    </w:p>
    <w:p w14:paraId="051202F5" w14:textId="5DF93E52" w:rsidR="00E20CF3" w:rsidRDefault="00E20CF3" w:rsidP="00E20CF3">
      <w:pPr>
        <w:pStyle w:val="ListParagraph"/>
        <w:rPr>
          <w:rFonts w:cstheme="minorHAnsi"/>
        </w:rPr>
      </w:pPr>
      <w:r>
        <w:rPr>
          <w:rFonts w:cstheme="minorHAnsi"/>
        </w:rPr>
        <w:t>Watershed maps exclude the Seneca River portion of the watershed.  The name, ‘</w:t>
      </w:r>
      <w:proofErr w:type="spellStart"/>
      <w:r>
        <w:rPr>
          <w:rFonts w:cstheme="minorHAnsi"/>
        </w:rPr>
        <w:t>Sixmile</w:t>
      </w:r>
      <w:proofErr w:type="spellEnd"/>
      <w:r>
        <w:rPr>
          <w:rFonts w:cstheme="minorHAnsi"/>
        </w:rPr>
        <w:t xml:space="preserve"> Creek’ has been changed</w:t>
      </w:r>
      <w:r w:rsidR="000B7D56">
        <w:rPr>
          <w:rFonts w:cstheme="minorHAnsi"/>
        </w:rPr>
        <w:t>, see the official letter below:</w:t>
      </w:r>
    </w:p>
    <w:p w14:paraId="32830F8E" w14:textId="0DD163E6" w:rsidR="000B7D56" w:rsidRDefault="000B7D56" w:rsidP="000B7D56">
      <w:pPr>
        <w:pStyle w:val="ListParagraph"/>
        <w:jc w:val="center"/>
        <w:rPr>
          <w:rFonts w:cstheme="minorHAnsi"/>
        </w:rPr>
      </w:pPr>
      <w:r>
        <w:rPr>
          <w:noProof/>
        </w:rPr>
        <w:lastRenderedPageBreak/>
        <w:drawing>
          <wp:inline distT="0" distB="0" distL="0" distR="0" wp14:anchorId="34F239B5" wp14:editId="6972FBBE">
            <wp:extent cx="3168066" cy="3905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3168066" cy="3905250"/>
                    </a:xfrm>
                    <a:prstGeom prst="rect">
                      <a:avLst/>
                    </a:prstGeom>
                  </pic:spPr>
                </pic:pic>
              </a:graphicData>
            </a:graphic>
          </wp:inline>
        </w:drawing>
      </w:r>
    </w:p>
    <w:p w14:paraId="521052BC" w14:textId="77777777" w:rsidR="00E20CF3" w:rsidRDefault="00E20CF3" w:rsidP="00E20CF3">
      <w:pPr>
        <w:pStyle w:val="ListParagraph"/>
        <w:rPr>
          <w:rFonts w:cstheme="minorHAnsi"/>
        </w:rPr>
      </w:pPr>
    </w:p>
    <w:p w14:paraId="70CB40F5" w14:textId="0D2816D8" w:rsidR="00B60E50" w:rsidRPr="00B60E50" w:rsidRDefault="00B60E50" w:rsidP="00E20CF3">
      <w:pPr>
        <w:pStyle w:val="ListParagraph"/>
        <w:rPr>
          <w:rFonts w:cstheme="minorHAnsi"/>
        </w:rPr>
      </w:pPr>
    </w:p>
    <w:p w14:paraId="45C650FE" w14:textId="22C571A9" w:rsidR="0035530D" w:rsidRPr="00B9138D" w:rsidRDefault="0035530D" w:rsidP="00E466F3">
      <w:pPr>
        <w:pStyle w:val="ListParagraph"/>
        <w:numPr>
          <w:ilvl w:val="1"/>
          <w:numId w:val="4"/>
        </w:numPr>
        <w:spacing w:after="0"/>
        <w:rPr>
          <w:i/>
          <w:iCs/>
        </w:rPr>
      </w:pPr>
      <w:r w:rsidRPr="00B9138D">
        <w:rPr>
          <w:i/>
          <w:iCs/>
        </w:rPr>
        <w:t xml:space="preserve">Include the </w:t>
      </w:r>
      <w:r w:rsidRPr="00B60E50">
        <w:rPr>
          <w:i/>
          <w:iCs/>
        </w:rPr>
        <w:t>Seneca River section</w:t>
      </w:r>
      <w:r w:rsidRPr="00B9138D">
        <w:rPr>
          <w:i/>
          <w:iCs/>
        </w:rPr>
        <w:t xml:space="preserve"> in the watershed description and map (Figures 3 and 4) based on USGS data.</w:t>
      </w:r>
    </w:p>
    <w:p w14:paraId="0147D722" w14:textId="453E0586" w:rsidR="00807431" w:rsidRPr="00B9138D" w:rsidRDefault="00807431" w:rsidP="00E466F3">
      <w:pPr>
        <w:pStyle w:val="ListParagraph"/>
        <w:numPr>
          <w:ilvl w:val="1"/>
          <w:numId w:val="4"/>
        </w:numPr>
        <w:spacing w:before="100" w:beforeAutospacing="1" w:after="100" w:afterAutospacing="1" w:line="240" w:lineRule="auto"/>
        <w:textAlignment w:val="baseline"/>
        <w:rPr>
          <w:rFonts w:ascii="Calibri" w:eastAsia="Times New Roman" w:hAnsi="Calibri" w:cs="Calibri"/>
          <w:i/>
          <w:iCs/>
        </w:rPr>
      </w:pPr>
      <w:r w:rsidRPr="00B9138D">
        <w:rPr>
          <w:rFonts w:ascii="Calibri" w:eastAsia="Times New Roman" w:hAnsi="Calibri" w:cs="Calibri"/>
          <w:i/>
          <w:iCs/>
        </w:rPr>
        <w:t xml:space="preserve">USGS updated the name of Six Mile Creek from </w:t>
      </w:r>
      <w:proofErr w:type="spellStart"/>
      <w:r w:rsidRPr="00B9138D">
        <w:rPr>
          <w:rFonts w:ascii="Calibri" w:eastAsia="Times New Roman" w:hAnsi="Calibri" w:cs="Calibri"/>
          <w:i/>
          <w:iCs/>
        </w:rPr>
        <w:t>Sixmile</w:t>
      </w:r>
      <w:proofErr w:type="spellEnd"/>
      <w:r w:rsidRPr="00B9138D">
        <w:rPr>
          <w:rFonts w:ascii="Calibri" w:eastAsia="Times New Roman" w:hAnsi="Calibri" w:cs="Calibri"/>
          <w:i/>
          <w:iCs/>
        </w:rPr>
        <w:t xml:space="preserve"> Creek</w:t>
      </w:r>
      <w:r w:rsidR="00E20CF3">
        <w:rPr>
          <w:rFonts w:ascii="Calibri" w:eastAsia="Times New Roman" w:hAnsi="Calibri" w:cs="Calibri"/>
          <w:i/>
          <w:iCs/>
        </w:rPr>
        <w:t xml:space="preserve"> </w:t>
      </w:r>
      <w:r w:rsidR="00BA56D8">
        <w:rPr>
          <w:rFonts w:ascii="Calibri" w:eastAsia="Times New Roman" w:hAnsi="Calibri" w:cs="Calibri"/>
          <w:i/>
          <w:iCs/>
        </w:rPr>
        <w:t>in 2018</w:t>
      </w:r>
      <w:r w:rsidRPr="00B9138D">
        <w:rPr>
          <w:rFonts w:ascii="Calibri" w:eastAsia="Times New Roman" w:hAnsi="Calibri" w:cs="Calibri"/>
          <w:i/>
          <w:iCs/>
        </w:rPr>
        <w:t>. Please make corrections throughout the document. </w:t>
      </w:r>
    </w:p>
    <w:p w14:paraId="54127E9C" w14:textId="0A5ECA15" w:rsidR="00807431" w:rsidRPr="00B9138D" w:rsidRDefault="00807431" w:rsidP="00E466F3">
      <w:pPr>
        <w:pStyle w:val="ListParagraph"/>
        <w:numPr>
          <w:ilvl w:val="1"/>
          <w:numId w:val="4"/>
        </w:numPr>
        <w:spacing w:before="100" w:beforeAutospacing="1" w:after="100" w:afterAutospacing="1" w:line="240" w:lineRule="auto"/>
        <w:textAlignment w:val="baseline"/>
        <w:rPr>
          <w:rFonts w:ascii="Calibri" w:eastAsia="Times New Roman" w:hAnsi="Calibri" w:cs="Calibri"/>
          <w:i/>
          <w:iCs/>
        </w:rPr>
      </w:pPr>
      <w:r w:rsidRPr="00B9138D">
        <w:rPr>
          <w:rFonts w:ascii="Calibri" w:eastAsia="Times New Roman" w:hAnsi="Calibri" w:cs="Calibri"/>
          <w:i/>
          <w:iCs/>
        </w:rPr>
        <w:t>Figure 3</w:t>
      </w:r>
      <w:r w:rsidR="005626C3">
        <w:rPr>
          <w:rFonts w:ascii="Calibri" w:eastAsia="Times New Roman" w:hAnsi="Calibri" w:cs="Calibri"/>
          <w:i/>
          <w:iCs/>
        </w:rPr>
        <w:t xml:space="preserve"> -</w:t>
      </w:r>
      <w:r w:rsidRPr="00B9138D">
        <w:rPr>
          <w:rFonts w:ascii="Calibri" w:eastAsia="Times New Roman" w:hAnsi="Calibri" w:cs="Calibri"/>
          <w:i/>
          <w:iCs/>
        </w:rPr>
        <w:t xml:space="preserve"> Map Delineating Cayuga Lake is too small, consider enlarging </w:t>
      </w:r>
      <w:r w:rsidR="00B60E50">
        <w:rPr>
          <w:rFonts w:ascii="Calibri" w:eastAsia="Times New Roman" w:hAnsi="Calibri" w:cs="Calibri"/>
          <w:i/>
          <w:iCs/>
        </w:rPr>
        <w:t xml:space="preserve">it </w:t>
      </w:r>
      <w:r w:rsidRPr="00B9138D">
        <w:rPr>
          <w:rFonts w:ascii="Calibri" w:eastAsia="Times New Roman" w:hAnsi="Calibri" w:cs="Calibri"/>
          <w:i/>
          <w:iCs/>
        </w:rPr>
        <w:t xml:space="preserve">so that details can be read. </w:t>
      </w:r>
    </w:p>
    <w:p w14:paraId="74546F39" w14:textId="77777777" w:rsidR="00E20CF3" w:rsidRDefault="00807431" w:rsidP="00E466F3">
      <w:pPr>
        <w:pStyle w:val="ListParagraph"/>
        <w:numPr>
          <w:ilvl w:val="1"/>
          <w:numId w:val="4"/>
        </w:numPr>
        <w:spacing w:before="100" w:beforeAutospacing="1" w:after="100" w:afterAutospacing="1" w:line="240" w:lineRule="auto"/>
        <w:textAlignment w:val="baseline"/>
        <w:rPr>
          <w:rFonts w:ascii="Calibri" w:eastAsia="Times New Roman" w:hAnsi="Calibri" w:cs="Calibri"/>
          <w:i/>
          <w:iCs/>
        </w:rPr>
      </w:pPr>
      <w:r w:rsidRPr="00B9138D">
        <w:rPr>
          <w:rFonts w:ascii="Calibri" w:eastAsia="Times New Roman" w:hAnsi="Calibri" w:cs="Calibri"/>
          <w:i/>
          <w:iCs/>
        </w:rPr>
        <w:t xml:space="preserve">Figure 3 - </w:t>
      </w:r>
      <w:proofErr w:type="spellStart"/>
      <w:r w:rsidRPr="00B9138D">
        <w:rPr>
          <w:rFonts w:ascii="Calibri" w:eastAsia="Times New Roman" w:hAnsi="Calibri" w:cs="Calibri"/>
          <w:i/>
          <w:iCs/>
        </w:rPr>
        <w:t>Cascadilla</w:t>
      </w:r>
      <w:proofErr w:type="spellEnd"/>
      <w:r w:rsidRPr="00B9138D">
        <w:rPr>
          <w:rFonts w:ascii="Calibri" w:eastAsia="Times New Roman" w:hAnsi="Calibri" w:cs="Calibri"/>
          <w:i/>
          <w:iCs/>
        </w:rPr>
        <w:t xml:space="preserve"> Creek should be added because it is referenced in the text. </w:t>
      </w:r>
    </w:p>
    <w:p w14:paraId="4FAE929E" w14:textId="538135DC" w:rsidR="00276EDD" w:rsidRPr="005626C3" w:rsidRDefault="17604E77" w:rsidP="17604E77">
      <w:pPr>
        <w:spacing w:before="100" w:beforeAutospacing="1" w:after="100" w:afterAutospacing="1" w:line="240" w:lineRule="auto"/>
        <w:ind w:left="720"/>
        <w:textAlignment w:val="baseline"/>
        <w:rPr>
          <w:rFonts w:ascii="Calibri" w:eastAsia="Times New Roman" w:hAnsi="Calibri" w:cs="Calibri"/>
        </w:rPr>
      </w:pPr>
      <w:r w:rsidRPr="17604E77">
        <w:rPr>
          <w:rFonts w:ascii="Calibri" w:eastAsia="Times New Roman" w:hAnsi="Calibri" w:cs="Calibri"/>
        </w:rPr>
        <w:t xml:space="preserve">Section 2.0 appears outdated to the casual reader because </w:t>
      </w:r>
      <w:r w:rsidR="007E79AC">
        <w:rPr>
          <w:rFonts w:ascii="Calibri" w:eastAsia="Times New Roman" w:hAnsi="Calibri" w:cs="Calibri"/>
        </w:rPr>
        <w:t xml:space="preserve">several </w:t>
      </w:r>
      <w:r w:rsidRPr="17604E77">
        <w:rPr>
          <w:rFonts w:ascii="Calibri" w:eastAsia="Times New Roman" w:hAnsi="Calibri" w:cs="Calibri"/>
        </w:rPr>
        <w:t xml:space="preserve">years have passed since the water quality data were collected. New landcover information is available (2016) and some Counties may have even newer information.  It is our understanding that the SWAT model does not treat landcover information as a changeable variable and that the 2011 landcover data are most relevant to the ‘pre-2013 data’ (water quality, precipitation, hydrology, etc.) that was used to calibrate the model.  Further, that the 2013 water quality data were collected to validate the model.  </w:t>
      </w:r>
    </w:p>
    <w:p w14:paraId="28B29FC4" w14:textId="5D677CE0" w:rsidR="007C36EC" w:rsidRPr="005626C3" w:rsidRDefault="005709BB" w:rsidP="005626C3">
      <w:pPr>
        <w:spacing w:before="100" w:beforeAutospacing="1" w:after="100" w:afterAutospacing="1" w:line="240" w:lineRule="auto"/>
        <w:ind w:left="720"/>
        <w:textAlignment w:val="baseline"/>
        <w:rPr>
          <w:rFonts w:ascii="Calibri" w:eastAsia="Times New Roman" w:hAnsi="Calibri" w:cs="Calibri"/>
        </w:rPr>
      </w:pPr>
      <w:r w:rsidRPr="005626C3">
        <w:rPr>
          <w:rFonts w:ascii="Calibri" w:eastAsia="Times New Roman" w:hAnsi="Calibri" w:cs="Calibri"/>
        </w:rPr>
        <w:t xml:space="preserve">Seven years have passed between collection of </w:t>
      </w:r>
      <w:r w:rsidR="00276EDD" w:rsidRPr="005626C3">
        <w:rPr>
          <w:rFonts w:ascii="Calibri" w:eastAsia="Times New Roman" w:hAnsi="Calibri" w:cs="Calibri"/>
        </w:rPr>
        <w:t>the validation</w:t>
      </w:r>
      <w:r w:rsidRPr="005626C3">
        <w:rPr>
          <w:rFonts w:ascii="Calibri" w:eastAsia="Times New Roman" w:hAnsi="Calibri" w:cs="Calibri"/>
        </w:rPr>
        <w:t xml:space="preserve"> data and release of the draft</w:t>
      </w:r>
      <w:r w:rsidR="005626C3" w:rsidRPr="005626C3">
        <w:rPr>
          <w:rFonts w:ascii="Calibri" w:eastAsia="Times New Roman" w:hAnsi="Calibri" w:cs="Calibri"/>
        </w:rPr>
        <w:t xml:space="preserve"> </w:t>
      </w:r>
      <w:r w:rsidRPr="005626C3">
        <w:rPr>
          <w:rFonts w:ascii="Calibri" w:eastAsia="Times New Roman" w:hAnsi="Calibri" w:cs="Calibri"/>
        </w:rPr>
        <w:t xml:space="preserve">TMDL.  </w:t>
      </w:r>
      <w:r w:rsidR="001746F8" w:rsidRPr="005626C3">
        <w:rPr>
          <w:rFonts w:ascii="Calibri" w:eastAsia="Times New Roman" w:hAnsi="Calibri" w:cs="Calibri"/>
        </w:rPr>
        <w:t>More than four years have passed since DEC was in possession of all the data and associated models.</w:t>
      </w:r>
    </w:p>
    <w:p w14:paraId="28031394" w14:textId="780D35B8" w:rsidR="00276EDD" w:rsidRPr="005626C3" w:rsidRDefault="007C36EC" w:rsidP="005626C3">
      <w:pPr>
        <w:spacing w:before="100" w:beforeAutospacing="1" w:after="100" w:afterAutospacing="1" w:line="240" w:lineRule="auto"/>
        <w:ind w:firstLine="720"/>
        <w:textAlignment w:val="baseline"/>
        <w:rPr>
          <w:rFonts w:ascii="Calibri" w:eastAsia="Times New Roman" w:hAnsi="Calibri" w:cs="Calibri"/>
        </w:rPr>
      </w:pPr>
      <w:r w:rsidRPr="005626C3">
        <w:rPr>
          <w:rFonts w:ascii="Calibri" w:eastAsia="Times New Roman" w:hAnsi="Calibri" w:cs="Calibri"/>
        </w:rPr>
        <w:t>The following information may be best placed in the Monitoring Section, 7.7.2.</w:t>
      </w:r>
    </w:p>
    <w:p w14:paraId="2DFA75A0" w14:textId="5FE4801E" w:rsidR="00276EDD" w:rsidRPr="007C36EC" w:rsidRDefault="00276EDD" w:rsidP="00E466F3">
      <w:pPr>
        <w:pStyle w:val="ListParagraph"/>
        <w:numPr>
          <w:ilvl w:val="1"/>
          <w:numId w:val="10"/>
        </w:numPr>
        <w:spacing w:before="100" w:beforeAutospacing="1" w:after="100" w:afterAutospacing="1" w:line="240" w:lineRule="auto"/>
        <w:textAlignment w:val="baseline"/>
        <w:rPr>
          <w:rFonts w:ascii="Calibri" w:eastAsia="Times New Roman" w:hAnsi="Calibri" w:cs="Calibri"/>
          <w:i/>
          <w:iCs/>
        </w:rPr>
      </w:pPr>
      <w:r w:rsidRPr="007C36EC">
        <w:rPr>
          <w:rFonts w:ascii="Calibri" w:eastAsia="Times New Roman" w:hAnsi="Calibri" w:cs="Calibri"/>
          <w:i/>
          <w:iCs/>
        </w:rPr>
        <w:lastRenderedPageBreak/>
        <w:t>Please include</w:t>
      </w:r>
      <w:r w:rsidR="005709BB" w:rsidRPr="007C36EC">
        <w:rPr>
          <w:rFonts w:ascii="Calibri" w:eastAsia="Times New Roman" w:hAnsi="Calibri" w:cs="Calibri"/>
          <w:i/>
          <w:iCs/>
        </w:rPr>
        <w:t xml:space="preserve"> a timeline for updating the model data (landcover, precipitation, hydrology, water quality, etc.) and rerunning the model </w:t>
      </w:r>
      <w:r w:rsidRPr="007C36EC">
        <w:rPr>
          <w:rFonts w:ascii="Calibri" w:eastAsia="Times New Roman" w:hAnsi="Calibri" w:cs="Calibri"/>
          <w:i/>
          <w:iCs/>
        </w:rPr>
        <w:t>to confirm</w:t>
      </w:r>
      <w:r w:rsidR="005709BB" w:rsidRPr="007C36EC">
        <w:rPr>
          <w:rFonts w:ascii="Calibri" w:eastAsia="Times New Roman" w:hAnsi="Calibri" w:cs="Calibri"/>
          <w:i/>
          <w:iCs/>
        </w:rPr>
        <w:t xml:space="preserve"> appropriateness of </w:t>
      </w:r>
      <w:r w:rsidRPr="007C36EC">
        <w:rPr>
          <w:rFonts w:ascii="Calibri" w:eastAsia="Times New Roman" w:hAnsi="Calibri" w:cs="Calibri"/>
          <w:i/>
          <w:iCs/>
        </w:rPr>
        <w:t xml:space="preserve">suggested phosphorus </w:t>
      </w:r>
      <w:r w:rsidR="005709BB" w:rsidRPr="007C36EC">
        <w:rPr>
          <w:rFonts w:ascii="Calibri" w:eastAsia="Times New Roman" w:hAnsi="Calibri" w:cs="Calibri"/>
          <w:i/>
          <w:iCs/>
        </w:rPr>
        <w:t xml:space="preserve">reductions, </w:t>
      </w:r>
      <w:r w:rsidR="007C36EC" w:rsidRPr="007C36EC">
        <w:rPr>
          <w:rFonts w:ascii="Calibri" w:eastAsia="Times New Roman" w:hAnsi="Calibri" w:cs="Calibri"/>
          <w:i/>
          <w:iCs/>
        </w:rPr>
        <w:t xml:space="preserve">assess </w:t>
      </w:r>
      <w:r w:rsidR="005709BB" w:rsidRPr="007C36EC">
        <w:rPr>
          <w:rFonts w:ascii="Calibri" w:eastAsia="Times New Roman" w:hAnsi="Calibri" w:cs="Calibri"/>
          <w:i/>
          <w:iCs/>
        </w:rPr>
        <w:t>progress towards TMDL goals</w:t>
      </w:r>
      <w:r w:rsidR="007C36EC" w:rsidRPr="007C36EC">
        <w:rPr>
          <w:rFonts w:ascii="Calibri" w:eastAsia="Times New Roman" w:hAnsi="Calibri" w:cs="Calibri"/>
          <w:i/>
          <w:iCs/>
        </w:rPr>
        <w:t>, inform actions,</w:t>
      </w:r>
      <w:r w:rsidR="005709BB" w:rsidRPr="007C36EC">
        <w:rPr>
          <w:rFonts w:ascii="Calibri" w:eastAsia="Times New Roman" w:hAnsi="Calibri" w:cs="Calibri"/>
          <w:i/>
          <w:iCs/>
        </w:rPr>
        <w:t xml:space="preserve"> and other relevant milestones.  </w:t>
      </w:r>
    </w:p>
    <w:p w14:paraId="3ADD258F" w14:textId="77777777" w:rsidR="00276EDD" w:rsidRPr="007C36EC" w:rsidRDefault="00276EDD" w:rsidP="00276EDD">
      <w:pPr>
        <w:pStyle w:val="ListParagraph"/>
        <w:spacing w:before="100" w:beforeAutospacing="1" w:after="100" w:afterAutospacing="1" w:line="240" w:lineRule="auto"/>
        <w:ind w:left="1800"/>
        <w:textAlignment w:val="baseline"/>
        <w:rPr>
          <w:rFonts w:ascii="Calibri" w:eastAsia="Times New Roman" w:hAnsi="Calibri" w:cs="Calibri"/>
          <w:i/>
          <w:iCs/>
        </w:rPr>
      </w:pPr>
    </w:p>
    <w:p w14:paraId="1F3254C7" w14:textId="76FA5547" w:rsidR="005709BB" w:rsidRPr="007C36EC" w:rsidRDefault="00276EDD" w:rsidP="00E466F3">
      <w:pPr>
        <w:pStyle w:val="ListParagraph"/>
        <w:numPr>
          <w:ilvl w:val="1"/>
          <w:numId w:val="10"/>
        </w:numPr>
        <w:spacing w:before="100" w:beforeAutospacing="1" w:after="100" w:afterAutospacing="1" w:line="240" w:lineRule="auto"/>
        <w:textAlignment w:val="baseline"/>
        <w:rPr>
          <w:rFonts w:ascii="Calibri" w:eastAsia="Times New Roman" w:hAnsi="Calibri" w:cs="Calibri"/>
          <w:i/>
          <w:iCs/>
        </w:rPr>
      </w:pPr>
      <w:r w:rsidRPr="007C36EC">
        <w:rPr>
          <w:rFonts w:ascii="Calibri" w:eastAsia="Times New Roman" w:hAnsi="Calibri" w:cs="Calibri"/>
          <w:i/>
          <w:iCs/>
        </w:rPr>
        <w:t>Please list</w:t>
      </w:r>
      <w:r w:rsidR="005709BB" w:rsidRPr="007C36EC">
        <w:rPr>
          <w:rFonts w:ascii="Calibri" w:eastAsia="Times New Roman" w:hAnsi="Calibri" w:cs="Calibri"/>
          <w:i/>
          <w:iCs/>
        </w:rPr>
        <w:t xml:space="preserve"> </w:t>
      </w:r>
      <w:r w:rsidR="00D9148C" w:rsidRPr="007C36EC">
        <w:rPr>
          <w:rFonts w:ascii="Calibri" w:eastAsia="Times New Roman" w:hAnsi="Calibri" w:cs="Calibri"/>
          <w:i/>
          <w:iCs/>
        </w:rPr>
        <w:t>all</w:t>
      </w:r>
      <w:r w:rsidR="005709BB" w:rsidRPr="007C36EC">
        <w:rPr>
          <w:rFonts w:ascii="Calibri" w:eastAsia="Times New Roman" w:hAnsi="Calibri" w:cs="Calibri"/>
          <w:i/>
          <w:iCs/>
        </w:rPr>
        <w:t xml:space="preserve"> </w:t>
      </w:r>
      <w:r w:rsidRPr="007C36EC">
        <w:rPr>
          <w:rFonts w:ascii="Calibri" w:eastAsia="Times New Roman" w:hAnsi="Calibri" w:cs="Calibri"/>
          <w:i/>
          <w:iCs/>
        </w:rPr>
        <w:t xml:space="preserve">TMDL </w:t>
      </w:r>
      <w:r w:rsidR="005709BB" w:rsidRPr="007C36EC">
        <w:rPr>
          <w:rFonts w:ascii="Calibri" w:eastAsia="Times New Roman" w:hAnsi="Calibri" w:cs="Calibri"/>
          <w:i/>
          <w:iCs/>
        </w:rPr>
        <w:t>milestones explicitly in the final TMDL.</w:t>
      </w:r>
    </w:p>
    <w:p w14:paraId="2AD4F198" w14:textId="77777777" w:rsidR="00E20CF3" w:rsidRPr="00B9138D" w:rsidRDefault="00E20CF3" w:rsidP="00E20CF3">
      <w:pPr>
        <w:pStyle w:val="ListParagraph"/>
        <w:ind w:left="1440"/>
        <w:rPr>
          <w:rFonts w:cstheme="minorHAnsi"/>
          <w:i/>
          <w:iCs/>
          <w:highlight w:val="yellow"/>
        </w:rPr>
      </w:pPr>
    </w:p>
    <w:p w14:paraId="64DA0014" w14:textId="1A445D13" w:rsidR="00E20CF3" w:rsidRDefault="00807431" w:rsidP="00EC04E2">
      <w:pPr>
        <w:pStyle w:val="ListParagraph"/>
        <w:spacing w:before="100" w:beforeAutospacing="1" w:after="100" w:afterAutospacing="1" w:line="240" w:lineRule="auto"/>
        <w:textAlignment w:val="baseline"/>
        <w:rPr>
          <w:rFonts w:ascii="Calibri" w:eastAsia="Times New Roman" w:hAnsi="Calibri" w:cs="Calibri"/>
        </w:rPr>
      </w:pPr>
      <w:bookmarkStart w:id="7" w:name="_Toc75425302"/>
      <w:r w:rsidRPr="00E20CF3">
        <w:rPr>
          <w:rStyle w:val="Heading3Char"/>
        </w:rPr>
        <w:t>Sections 2.1.1-2.1</w:t>
      </w:r>
      <w:r w:rsidRPr="00755DC8">
        <w:rPr>
          <w:rStyle w:val="Heading3Char"/>
        </w:rPr>
        <w:t xml:space="preserve">.3 </w:t>
      </w:r>
      <w:r w:rsidR="00755DC8" w:rsidRPr="00755DC8">
        <w:rPr>
          <w:rStyle w:val="Heading3Char"/>
        </w:rPr>
        <w:t>Segment Designations</w:t>
      </w:r>
      <w:bookmarkEnd w:id="7"/>
    </w:p>
    <w:p w14:paraId="23B50D13" w14:textId="606C0A6F" w:rsidR="00807431" w:rsidRDefault="00807431" w:rsidP="00E20CF3">
      <w:pPr>
        <w:pStyle w:val="ListParagraph"/>
        <w:spacing w:before="100" w:beforeAutospacing="1" w:after="100" w:afterAutospacing="1" w:line="240" w:lineRule="auto"/>
        <w:textAlignment w:val="baseline"/>
        <w:rPr>
          <w:rFonts w:ascii="Calibri" w:eastAsia="Times New Roman" w:hAnsi="Calibri" w:cs="Calibri"/>
        </w:rPr>
      </w:pPr>
      <w:r w:rsidRPr="00B9138D">
        <w:rPr>
          <w:rFonts w:ascii="Calibri" w:eastAsia="Times New Roman" w:hAnsi="Calibri" w:cs="Calibri"/>
        </w:rPr>
        <w:t xml:space="preserve">The text references the Towns of </w:t>
      </w:r>
      <w:proofErr w:type="spellStart"/>
      <w:r w:rsidRPr="00B9138D">
        <w:rPr>
          <w:rFonts w:ascii="Calibri" w:eastAsia="Times New Roman" w:hAnsi="Calibri" w:cs="Calibri"/>
        </w:rPr>
        <w:t>McKinneys</w:t>
      </w:r>
      <w:proofErr w:type="spellEnd"/>
      <w:r w:rsidRPr="00B9138D">
        <w:rPr>
          <w:rFonts w:ascii="Calibri" w:eastAsia="Times New Roman" w:hAnsi="Calibri" w:cs="Calibri"/>
        </w:rPr>
        <w:t xml:space="preserve"> and </w:t>
      </w:r>
      <w:proofErr w:type="spellStart"/>
      <w:r w:rsidRPr="00B9138D">
        <w:rPr>
          <w:rFonts w:ascii="Calibri" w:eastAsia="Times New Roman" w:hAnsi="Calibri" w:cs="Calibri"/>
        </w:rPr>
        <w:t>Coonley</w:t>
      </w:r>
      <w:proofErr w:type="spellEnd"/>
      <w:r w:rsidRPr="00B9138D">
        <w:rPr>
          <w:rFonts w:ascii="Calibri" w:eastAsia="Times New Roman" w:hAnsi="Calibri" w:cs="Calibri"/>
        </w:rPr>
        <w:t xml:space="preserve"> Corners</w:t>
      </w:r>
      <w:r w:rsidR="004565C6">
        <w:rPr>
          <w:rFonts w:ascii="Calibri" w:eastAsia="Times New Roman" w:hAnsi="Calibri" w:cs="Calibri"/>
        </w:rPr>
        <w:t xml:space="preserve">, </w:t>
      </w:r>
      <w:r w:rsidRPr="00B9138D">
        <w:rPr>
          <w:rFonts w:ascii="Calibri" w:eastAsia="Times New Roman" w:hAnsi="Calibri" w:cs="Calibri"/>
        </w:rPr>
        <w:t xml:space="preserve">those towns do not exist. Additionally, the lake segments use obscure references to </w:t>
      </w:r>
      <w:proofErr w:type="spellStart"/>
      <w:r w:rsidRPr="00B9138D">
        <w:rPr>
          <w:rFonts w:ascii="Calibri" w:eastAsia="Times New Roman" w:hAnsi="Calibri" w:cs="Calibri"/>
        </w:rPr>
        <w:t>McKinneys</w:t>
      </w:r>
      <w:proofErr w:type="spellEnd"/>
      <w:r w:rsidRPr="00B9138D">
        <w:rPr>
          <w:rFonts w:ascii="Calibri" w:eastAsia="Times New Roman" w:hAnsi="Calibri" w:cs="Calibri"/>
        </w:rPr>
        <w:t xml:space="preserve"> Point and </w:t>
      </w:r>
      <w:proofErr w:type="spellStart"/>
      <w:r w:rsidRPr="00B9138D">
        <w:rPr>
          <w:rFonts w:ascii="Calibri" w:eastAsia="Times New Roman" w:hAnsi="Calibri" w:cs="Calibri"/>
        </w:rPr>
        <w:t>Coonley</w:t>
      </w:r>
      <w:proofErr w:type="spellEnd"/>
      <w:r w:rsidRPr="00B9138D">
        <w:rPr>
          <w:rFonts w:ascii="Calibri" w:eastAsia="Times New Roman" w:hAnsi="Calibri" w:cs="Calibri"/>
        </w:rPr>
        <w:t xml:space="preserve"> Corners Rd, which are not familiar to most people reading this. </w:t>
      </w:r>
    </w:p>
    <w:p w14:paraId="6F5762C2" w14:textId="77777777" w:rsidR="00E20CF3" w:rsidRPr="00B9138D" w:rsidRDefault="00E20CF3" w:rsidP="00E20CF3">
      <w:pPr>
        <w:pStyle w:val="ListParagraph"/>
        <w:spacing w:before="100" w:beforeAutospacing="1" w:after="100" w:afterAutospacing="1" w:line="240" w:lineRule="auto"/>
        <w:textAlignment w:val="baseline"/>
        <w:rPr>
          <w:rFonts w:ascii="Calibri" w:eastAsia="Times New Roman" w:hAnsi="Calibri" w:cs="Calibri"/>
        </w:rPr>
      </w:pPr>
    </w:p>
    <w:p w14:paraId="7B2FC547" w14:textId="10AF793C" w:rsidR="00E20CF3" w:rsidRDefault="00807431" w:rsidP="00E466F3">
      <w:pPr>
        <w:pStyle w:val="ListParagraph"/>
        <w:numPr>
          <w:ilvl w:val="1"/>
          <w:numId w:val="4"/>
        </w:numPr>
        <w:rPr>
          <w:rFonts w:cstheme="minorHAnsi"/>
          <w:i/>
          <w:iCs/>
        </w:rPr>
      </w:pPr>
      <w:r w:rsidRPr="00B9138D">
        <w:rPr>
          <w:rFonts w:cstheme="minorHAnsi"/>
          <w:i/>
          <w:iCs/>
        </w:rPr>
        <w:t xml:space="preserve">Use geographic references that </w:t>
      </w:r>
      <w:r w:rsidR="006D7557" w:rsidRPr="00B9138D">
        <w:rPr>
          <w:rFonts w:cstheme="minorHAnsi"/>
          <w:i/>
          <w:iCs/>
        </w:rPr>
        <w:t>exist</w:t>
      </w:r>
      <w:r w:rsidR="006D7557">
        <w:rPr>
          <w:rFonts w:cstheme="minorHAnsi"/>
          <w:i/>
          <w:iCs/>
        </w:rPr>
        <w:t xml:space="preserve"> or</w:t>
      </w:r>
      <w:r w:rsidRPr="00B9138D">
        <w:rPr>
          <w:rFonts w:cstheme="minorHAnsi"/>
          <w:i/>
          <w:iCs/>
        </w:rPr>
        <w:t xml:space="preserve"> </w:t>
      </w:r>
      <w:r w:rsidR="00D9148C">
        <w:rPr>
          <w:rFonts w:cstheme="minorHAnsi"/>
          <w:i/>
          <w:iCs/>
        </w:rPr>
        <w:t>include GPS coordinates for all sections</w:t>
      </w:r>
      <w:r w:rsidR="00E20CF3">
        <w:rPr>
          <w:rFonts w:cstheme="minorHAnsi"/>
          <w:i/>
          <w:iCs/>
        </w:rPr>
        <w:t>.</w:t>
      </w:r>
    </w:p>
    <w:p w14:paraId="7733754F" w14:textId="228532C0" w:rsidR="00753D28" w:rsidRDefault="00E20CF3" w:rsidP="00E466F3">
      <w:pPr>
        <w:pStyle w:val="ListParagraph"/>
        <w:numPr>
          <w:ilvl w:val="1"/>
          <w:numId w:val="4"/>
        </w:numPr>
        <w:rPr>
          <w:rFonts w:cstheme="minorHAnsi"/>
          <w:i/>
          <w:iCs/>
        </w:rPr>
      </w:pPr>
      <w:r>
        <w:rPr>
          <w:rFonts w:cstheme="minorHAnsi"/>
          <w:i/>
          <w:iCs/>
        </w:rPr>
        <w:t xml:space="preserve">If </w:t>
      </w:r>
      <w:r w:rsidR="006D7557">
        <w:rPr>
          <w:rFonts w:cstheme="minorHAnsi"/>
          <w:i/>
          <w:iCs/>
        </w:rPr>
        <w:t xml:space="preserve">DEC chooses to use the </w:t>
      </w:r>
      <w:r>
        <w:rPr>
          <w:rFonts w:cstheme="minorHAnsi"/>
          <w:i/>
          <w:iCs/>
        </w:rPr>
        <w:t xml:space="preserve">historical </w:t>
      </w:r>
      <w:r w:rsidR="006D7557">
        <w:rPr>
          <w:rFonts w:cstheme="minorHAnsi"/>
          <w:i/>
          <w:iCs/>
        </w:rPr>
        <w:t xml:space="preserve">location </w:t>
      </w:r>
      <w:r>
        <w:rPr>
          <w:rFonts w:cstheme="minorHAnsi"/>
          <w:i/>
          <w:iCs/>
        </w:rPr>
        <w:t xml:space="preserve">references, </w:t>
      </w:r>
      <w:r w:rsidR="00807431" w:rsidRPr="00B9138D">
        <w:rPr>
          <w:rFonts w:cstheme="minorHAnsi"/>
          <w:i/>
          <w:iCs/>
        </w:rPr>
        <w:t>provide th</w:t>
      </w:r>
      <w:r>
        <w:rPr>
          <w:rFonts w:cstheme="minorHAnsi"/>
          <w:i/>
          <w:iCs/>
        </w:rPr>
        <w:t>e historical</w:t>
      </w:r>
      <w:r w:rsidR="00807431" w:rsidRPr="00B9138D">
        <w:rPr>
          <w:rFonts w:cstheme="minorHAnsi"/>
          <w:i/>
          <w:iCs/>
        </w:rPr>
        <w:t xml:space="preserve"> map in the final TMDL</w:t>
      </w:r>
      <w:r w:rsidR="006D7557">
        <w:rPr>
          <w:rFonts w:cstheme="minorHAnsi"/>
          <w:i/>
          <w:iCs/>
        </w:rPr>
        <w:t xml:space="preserve"> along with corresponding location names</w:t>
      </w:r>
      <w:r w:rsidR="00807431" w:rsidRPr="00B9138D">
        <w:rPr>
          <w:rFonts w:cstheme="minorHAnsi"/>
          <w:i/>
          <w:iCs/>
        </w:rPr>
        <w:t xml:space="preserve">.  </w:t>
      </w:r>
    </w:p>
    <w:p w14:paraId="41542C19" w14:textId="77777777" w:rsidR="00E20CF3" w:rsidRPr="00B9138D" w:rsidRDefault="00E20CF3" w:rsidP="00E20CF3">
      <w:pPr>
        <w:pStyle w:val="ListParagraph"/>
        <w:ind w:left="1440"/>
        <w:rPr>
          <w:rFonts w:cstheme="minorHAnsi"/>
          <w:i/>
          <w:iCs/>
        </w:rPr>
      </w:pPr>
    </w:p>
    <w:p w14:paraId="2C35D9DB" w14:textId="322F3A26" w:rsidR="00E20CF3" w:rsidRPr="00E20CF3" w:rsidRDefault="001B3EAE" w:rsidP="00EC04E2">
      <w:pPr>
        <w:pStyle w:val="ListParagraph"/>
        <w:rPr>
          <w:rFonts w:cstheme="minorHAnsi"/>
          <w:i/>
          <w:iCs/>
        </w:rPr>
      </w:pPr>
      <w:bookmarkStart w:id="8" w:name="_Toc75425303"/>
      <w:r w:rsidRPr="00E20CF3">
        <w:rPr>
          <w:rStyle w:val="Heading3Char"/>
        </w:rPr>
        <w:t xml:space="preserve">Section </w:t>
      </w:r>
      <w:proofErr w:type="gramStart"/>
      <w:r w:rsidRPr="00E20CF3">
        <w:rPr>
          <w:rStyle w:val="Heading3Char"/>
        </w:rPr>
        <w:t>2.</w:t>
      </w:r>
      <w:r w:rsidRPr="00755DC8">
        <w:rPr>
          <w:rStyle w:val="Heading3Char"/>
        </w:rPr>
        <w:t>2</w:t>
      </w:r>
      <w:r w:rsidR="00F549A9" w:rsidRPr="00755DC8">
        <w:rPr>
          <w:rStyle w:val="Heading3Char"/>
        </w:rPr>
        <w:t xml:space="preserve">  Lake</w:t>
      </w:r>
      <w:proofErr w:type="gramEnd"/>
      <w:r w:rsidR="00F549A9" w:rsidRPr="00755DC8">
        <w:rPr>
          <w:rStyle w:val="Heading3Char"/>
        </w:rPr>
        <w:t xml:space="preserve"> Morphometry</w:t>
      </w:r>
      <w:bookmarkEnd w:id="8"/>
      <w:r w:rsidRPr="00B9138D">
        <w:rPr>
          <w:rFonts w:cstheme="minorHAnsi"/>
        </w:rPr>
        <w:t xml:space="preserve">:  </w:t>
      </w:r>
    </w:p>
    <w:p w14:paraId="20B9D8EB" w14:textId="68A0D0A8" w:rsidR="00E20CF3" w:rsidRDefault="004565C6" w:rsidP="00F549A9">
      <w:pPr>
        <w:pStyle w:val="ListParagraph"/>
        <w:rPr>
          <w:rFonts w:cstheme="minorHAnsi"/>
        </w:rPr>
      </w:pPr>
      <w:r>
        <w:rPr>
          <w:rFonts w:cstheme="minorHAnsi"/>
        </w:rPr>
        <w:t>Paragraph two s</w:t>
      </w:r>
      <w:r w:rsidR="001B67D7" w:rsidRPr="001B67D7">
        <w:rPr>
          <w:rFonts w:cstheme="minorHAnsi"/>
        </w:rPr>
        <w:t>tates, “There is complex and dynamic circulation between the Southern End a</w:t>
      </w:r>
      <w:r w:rsidR="001B67D7">
        <w:rPr>
          <w:rFonts w:cstheme="minorHAnsi"/>
        </w:rPr>
        <w:t>n</w:t>
      </w:r>
      <w:r w:rsidR="001B67D7" w:rsidRPr="001B67D7">
        <w:rPr>
          <w:rFonts w:cstheme="minorHAnsi"/>
        </w:rPr>
        <w:t>d the main lake (</w:t>
      </w:r>
      <w:proofErr w:type="spellStart"/>
      <w:r w:rsidR="001B67D7" w:rsidRPr="001B67D7">
        <w:rPr>
          <w:rFonts w:cstheme="minorHAnsi"/>
        </w:rPr>
        <w:t>Effler</w:t>
      </w:r>
      <w:proofErr w:type="spellEnd"/>
      <w:r w:rsidR="001B67D7" w:rsidRPr="001B67D7">
        <w:rPr>
          <w:rFonts w:cstheme="minorHAnsi"/>
        </w:rPr>
        <w:t xml:space="preserve"> et al. 2010…</w:t>
      </w:r>
      <w:r w:rsidR="00D2165D">
        <w:rPr>
          <w:rFonts w:cstheme="minorHAnsi"/>
        </w:rPr>
        <w:t>)</w:t>
      </w:r>
    </w:p>
    <w:p w14:paraId="62D3B4A0" w14:textId="77777777" w:rsidR="006D7557" w:rsidRPr="001B67D7" w:rsidRDefault="006D7557" w:rsidP="00F549A9">
      <w:pPr>
        <w:pStyle w:val="ListParagraph"/>
        <w:rPr>
          <w:rFonts w:cstheme="minorHAnsi"/>
        </w:rPr>
      </w:pPr>
    </w:p>
    <w:p w14:paraId="560B07A0" w14:textId="4D3AAC25" w:rsidR="001B3EAE" w:rsidRDefault="001B3EAE" w:rsidP="00E466F3">
      <w:pPr>
        <w:pStyle w:val="ListParagraph"/>
        <w:numPr>
          <w:ilvl w:val="1"/>
          <w:numId w:val="4"/>
        </w:numPr>
        <w:rPr>
          <w:rFonts w:cstheme="minorHAnsi"/>
          <w:i/>
          <w:iCs/>
        </w:rPr>
      </w:pPr>
      <w:r w:rsidRPr="00B9138D">
        <w:rPr>
          <w:rFonts w:cstheme="minorHAnsi"/>
          <w:i/>
          <w:iCs/>
        </w:rPr>
        <w:t xml:space="preserve">Include the specific findings of the </w:t>
      </w:r>
      <w:proofErr w:type="spellStart"/>
      <w:r w:rsidRPr="00B9138D">
        <w:rPr>
          <w:rFonts w:cstheme="minorHAnsi"/>
          <w:i/>
          <w:iCs/>
        </w:rPr>
        <w:t>Effler</w:t>
      </w:r>
      <w:proofErr w:type="spellEnd"/>
      <w:r w:rsidRPr="00B9138D">
        <w:rPr>
          <w:rFonts w:cstheme="minorHAnsi"/>
          <w:i/>
          <w:iCs/>
        </w:rPr>
        <w:t xml:space="preserve"> 2010 report</w:t>
      </w:r>
      <w:r w:rsidR="006D7557">
        <w:rPr>
          <w:rFonts w:cstheme="minorHAnsi"/>
          <w:i/>
          <w:iCs/>
        </w:rPr>
        <w:t xml:space="preserve"> (referenced in the draft </w:t>
      </w:r>
      <w:proofErr w:type="gramStart"/>
      <w:r w:rsidR="006D7557">
        <w:rPr>
          <w:rFonts w:cstheme="minorHAnsi"/>
          <w:i/>
          <w:iCs/>
        </w:rPr>
        <w:t xml:space="preserve">TMDL) </w:t>
      </w:r>
      <w:r w:rsidRPr="00B9138D">
        <w:rPr>
          <w:rFonts w:cstheme="minorHAnsi"/>
          <w:i/>
          <w:iCs/>
        </w:rPr>
        <w:t xml:space="preserve"> that</w:t>
      </w:r>
      <w:proofErr w:type="gramEnd"/>
      <w:r w:rsidRPr="00B9138D">
        <w:rPr>
          <w:rFonts w:cstheme="minorHAnsi"/>
          <w:i/>
          <w:iCs/>
        </w:rPr>
        <w:t xml:space="preserve"> the southern </w:t>
      </w:r>
      <w:r w:rsidR="00271F49">
        <w:rPr>
          <w:rFonts w:cstheme="minorHAnsi"/>
          <w:i/>
          <w:iCs/>
        </w:rPr>
        <w:t>end</w:t>
      </w:r>
      <w:r w:rsidRPr="00B9138D">
        <w:rPr>
          <w:rFonts w:cstheme="minorHAnsi"/>
          <w:i/>
          <w:iCs/>
        </w:rPr>
        <w:t xml:space="preserve"> mixes with the main lake</w:t>
      </w:r>
      <w:r w:rsidR="0082685E">
        <w:rPr>
          <w:rFonts w:cstheme="minorHAnsi"/>
          <w:i/>
          <w:iCs/>
        </w:rPr>
        <w:t xml:space="preserve"> roughly</w:t>
      </w:r>
      <w:r w:rsidRPr="00B9138D">
        <w:rPr>
          <w:rFonts w:cstheme="minorHAnsi"/>
          <w:i/>
          <w:iCs/>
        </w:rPr>
        <w:t xml:space="preserve"> every </w:t>
      </w:r>
      <w:r w:rsidR="0082685E">
        <w:rPr>
          <w:rFonts w:cstheme="minorHAnsi"/>
          <w:i/>
          <w:iCs/>
        </w:rPr>
        <w:t>day</w:t>
      </w:r>
      <w:r w:rsidRPr="00B9138D">
        <w:rPr>
          <w:rFonts w:cstheme="minorHAnsi"/>
          <w:i/>
          <w:iCs/>
        </w:rPr>
        <w:t xml:space="preserve">.  This point is critical in understanding that the southern </w:t>
      </w:r>
      <w:r w:rsidR="00271F49">
        <w:rPr>
          <w:rFonts w:cstheme="minorHAnsi"/>
          <w:i/>
          <w:iCs/>
        </w:rPr>
        <w:t>end</w:t>
      </w:r>
      <w:r w:rsidRPr="00B9138D">
        <w:rPr>
          <w:rFonts w:cstheme="minorHAnsi"/>
          <w:i/>
          <w:iCs/>
        </w:rPr>
        <w:t xml:space="preserve"> </w:t>
      </w:r>
      <w:r w:rsidR="001B67D7">
        <w:rPr>
          <w:rFonts w:cstheme="minorHAnsi"/>
          <w:i/>
          <w:iCs/>
        </w:rPr>
        <w:t>is never really</w:t>
      </w:r>
      <w:r w:rsidRPr="00B9138D">
        <w:rPr>
          <w:rFonts w:cstheme="minorHAnsi"/>
          <w:i/>
          <w:iCs/>
        </w:rPr>
        <w:t xml:space="preserve"> a separate segment of the lake</w:t>
      </w:r>
      <w:r w:rsidR="00E20CF3">
        <w:rPr>
          <w:rFonts w:cstheme="minorHAnsi"/>
          <w:i/>
          <w:iCs/>
        </w:rPr>
        <w:t xml:space="preserve"> and supports the </w:t>
      </w:r>
      <w:r w:rsidR="006D7557">
        <w:rPr>
          <w:rFonts w:cstheme="minorHAnsi"/>
          <w:i/>
          <w:iCs/>
        </w:rPr>
        <w:t xml:space="preserve">notion of a </w:t>
      </w:r>
      <w:r w:rsidR="00E20CF3">
        <w:rPr>
          <w:rFonts w:cstheme="minorHAnsi"/>
          <w:i/>
          <w:iCs/>
        </w:rPr>
        <w:t>whole lake TMDL</w:t>
      </w:r>
      <w:r w:rsidRPr="00B9138D">
        <w:rPr>
          <w:rFonts w:cstheme="minorHAnsi"/>
          <w:i/>
          <w:iCs/>
        </w:rPr>
        <w:t>.</w:t>
      </w:r>
    </w:p>
    <w:p w14:paraId="16C584B5" w14:textId="77777777" w:rsidR="00E20CF3" w:rsidRPr="00B9138D" w:rsidRDefault="00E20CF3" w:rsidP="00E20CF3">
      <w:pPr>
        <w:pStyle w:val="ListParagraph"/>
        <w:ind w:left="1440"/>
        <w:rPr>
          <w:rFonts w:cstheme="minorHAnsi"/>
          <w:i/>
          <w:iCs/>
        </w:rPr>
      </w:pPr>
    </w:p>
    <w:p w14:paraId="0553FDD4" w14:textId="160874FE" w:rsidR="00E20CF3" w:rsidRDefault="001B3EAE" w:rsidP="00E466F3">
      <w:pPr>
        <w:pStyle w:val="ListParagraph"/>
        <w:numPr>
          <w:ilvl w:val="1"/>
          <w:numId w:val="4"/>
        </w:numPr>
        <w:rPr>
          <w:rFonts w:cstheme="minorHAnsi"/>
          <w:i/>
          <w:iCs/>
        </w:rPr>
      </w:pPr>
      <w:r w:rsidRPr="00B9138D">
        <w:rPr>
          <w:rFonts w:cstheme="minorHAnsi"/>
          <w:i/>
          <w:iCs/>
        </w:rPr>
        <w:t>Expound more on the internal seiche and how climate change will only increase the mixing of the sections through intensif</w:t>
      </w:r>
      <w:r w:rsidR="00E20CF3">
        <w:rPr>
          <w:rFonts w:cstheme="minorHAnsi"/>
          <w:i/>
          <w:iCs/>
        </w:rPr>
        <w:t>ied</w:t>
      </w:r>
      <w:r w:rsidRPr="00B9138D">
        <w:rPr>
          <w:rFonts w:cstheme="minorHAnsi"/>
          <w:i/>
          <w:iCs/>
        </w:rPr>
        <w:t xml:space="preserve"> wind patterns, further making the southern </w:t>
      </w:r>
      <w:r w:rsidR="00B01471">
        <w:rPr>
          <w:rFonts w:cstheme="minorHAnsi"/>
          <w:i/>
          <w:iCs/>
        </w:rPr>
        <w:t>end</w:t>
      </w:r>
      <w:r w:rsidRPr="00B9138D">
        <w:rPr>
          <w:rFonts w:cstheme="minorHAnsi"/>
          <w:i/>
          <w:iCs/>
        </w:rPr>
        <w:t xml:space="preserve"> ‘segment’ an arbitrary designation</w:t>
      </w:r>
      <w:r w:rsidR="006D7557">
        <w:rPr>
          <w:rFonts w:cstheme="minorHAnsi"/>
          <w:i/>
          <w:iCs/>
        </w:rPr>
        <w:t xml:space="preserve"> that is</w:t>
      </w:r>
      <w:r w:rsidRPr="00B9138D">
        <w:rPr>
          <w:rFonts w:cstheme="minorHAnsi"/>
          <w:i/>
          <w:iCs/>
        </w:rPr>
        <w:t xml:space="preserve"> not truly manageable or trackable as a separate entity from the main lake.</w:t>
      </w:r>
    </w:p>
    <w:p w14:paraId="3D969CEA" w14:textId="77777777" w:rsidR="00E20CF3" w:rsidRPr="00E20CF3" w:rsidRDefault="00E20CF3" w:rsidP="00E20CF3">
      <w:pPr>
        <w:pStyle w:val="ListParagraph"/>
        <w:ind w:left="1440"/>
        <w:rPr>
          <w:rFonts w:cstheme="minorHAnsi"/>
          <w:i/>
          <w:iCs/>
        </w:rPr>
      </w:pPr>
    </w:p>
    <w:p w14:paraId="2632AE42" w14:textId="4EE6F95E" w:rsidR="001B67D7" w:rsidRDefault="002558D7" w:rsidP="00EC04E2">
      <w:pPr>
        <w:pStyle w:val="ListParagraph"/>
      </w:pPr>
      <w:bookmarkStart w:id="9" w:name="_Toc75425304"/>
      <w:r w:rsidRPr="001B67D7">
        <w:rPr>
          <w:rStyle w:val="Heading3Char"/>
        </w:rPr>
        <w:t xml:space="preserve">Section </w:t>
      </w:r>
      <w:proofErr w:type="gramStart"/>
      <w:r w:rsidRPr="001B67D7">
        <w:rPr>
          <w:rStyle w:val="Heading3Char"/>
        </w:rPr>
        <w:t>2</w:t>
      </w:r>
      <w:r w:rsidRPr="00755DC8">
        <w:rPr>
          <w:rStyle w:val="Heading3Char"/>
        </w:rPr>
        <w:t>.3</w:t>
      </w:r>
      <w:r w:rsidR="001B67D7" w:rsidRPr="00755DC8">
        <w:rPr>
          <w:rStyle w:val="Heading3Char"/>
        </w:rPr>
        <w:t xml:space="preserve">  Water</w:t>
      </w:r>
      <w:proofErr w:type="gramEnd"/>
      <w:r w:rsidR="001B67D7" w:rsidRPr="00755DC8">
        <w:rPr>
          <w:rStyle w:val="Heading3Char"/>
        </w:rPr>
        <w:t xml:space="preserve"> Quality</w:t>
      </w:r>
      <w:bookmarkEnd w:id="9"/>
      <w:r>
        <w:t xml:space="preserve">:  </w:t>
      </w:r>
    </w:p>
    <w:p w14:paraId="0DF966CA" w14:textId="77777777" w:rsidR="004565C6" w:rsidRPr="001B67D7" w:rsidRDefault="004565C6" w:rsidP="00EC04E2">
      <w:pPr>
        <w:pStyle w:val="ListParagraph"/>
        <w:rPr>
          <w:rFonts w:cstheme="minorHAnsi"/>
          <w:i/>
          <w:iCs/>
          <w:sz w:val="20"/>
          <w:szCs w:val="20"/>
        </w:rPr>
      </w:pPr>
    </w:p>
    <w:p w14:paraId="753DE40D" w14:textId="1C90BB85" w:rsidR="002558D7" w:rsidRPr="00B9138D" w:rsidRDefault="17604E77" w:rsidP="17604E77">
      <w:pPr>
        <w:pStyle w:val="ListParagraph"/>
        <w:numPr>
          <w:ilvl w:val="1"/>
          <w:numId w:val="4"/>
        </w:numPr>
        <w:rPr>
          <w:i/>
          <w:iCs/>
          <w:sz w:val="20"/>
          <w:szCs w:val="20"/>
        </w:rPr>
      </w:pPr>
      <w:r w:rsidRPr="17604E77">
        <w:rPr>
          <w:rFonts w:eastAsia="Times New Roman"/>
          <w:i/>
          <w:iCs/>
        </w:rPr>
        <w:t xml:space="preserve">Add Community Science Institute to table of Water Quality Investigations in Cayuga Lake from 1970s-Present.  Include the indicator that these data are collected under a DEC approved quality assurance project plan.  </w:t>
      </w:r>
    </w:p>
    <w:p w14:paraId="0FC04DF7" w14:textId="77777777" w:rsidR="009E147C" w:rsidRPr="00B9138D" w:rsidRDefault="009E147C" w:rsidP="001B67D7">
      <w:pPr>
        <w:pStyle w:val="ListParagraph"/>
        <w:rPr>
          <w:rFonts w:cstheme="minorHAnsi"/>
          <w:sz w:val="20"/>
          <w:szCs w:val="20"/>
        </w:rPr>
      </w:pPr>
    </w:p>
    <w:p w14:paraId="09FCCA16" w14:textId="37D7AD5E" w:rsidR="001B67D7" w:rsidRPr="001B67D7" w:rsidRDefault="002558D7" w:rsidP="00EC04E2">
      <w:pPr>
        <w:pStyle w:val="ListParagraph"/>
        <w:rPr>
          <w:rFonts w:cstheme="minorHAnsi"/>
          <w:sz w:val="20"/>
          <w:szCs w:val="20"/>
        </w:rPr>
      </w:pPr>
      <w:bookmarkStart w:id="10" w:name="_Toc75425305"/>
      <w:r w:rsidRPr="001B67D7">
        <w:rPr>
          <w:rStyle w:val="Heading3Char"/>
        </w:rPr>
        <w:t xml:space="preserve">Section </w:t>
      </w:r>
      <w:proofErr w:type="gramStart"/>
      <w:r w:rsidRPr="001B67D7">
        <w:rPr>
          <w:rStyle w:val="Heading3Char"/>
        </w:rPr>
        <w:t>2.3</w:t>
      </w:r>
      <w:r w:rsidRPr="00755DC8">
        <w:rPr>
          <w:rStyle w:val="Heading3Char"/>
        </w:rPr>
        <w:t>.1</w:t>
      </w:r>
      <w:r w:rsidR="001B67D7" w:rsidRPr="00755DC8">
        <w:rPr>
          <w:rStyle w:val="Heading3Char"/>
        </w:rPr>
        <w:t xml:space="preserve">  Cayuga</w:t>
      </w:r>
      <w:proofErr w:type="gramEnd"/>
      <w:r w:rsidR="001B67D7" w:rsidRPr="00755DC8">
        <w:rPr>
          <w:rStyle w:val="Heading3Char"/>
        </w:rPr>
        <w:t xml:space="preserve"> Lake Modeling (CLM) Project</w:t>
      </w:r>
      <w:bookmarkEnd w:id="10"/>
      <w:r w:rsidRPr="001B67D7">
        <w:t>:</w:t>
      </w:r>
      <w:r>
        <w:t xml:space="preserve"> </w:t>
      </w:r>
    </w:p>
    <w:p w14:paraId="053B7B6E" w14:textId="3A9DFB31" w:rsidR="002558D7" w:rsidRPr="00B9138D" w:rsidRDefault="004565C6" w:rsidP="001B67D7">
      <w:pPr>
        <w:pStyle w:val="ListParagraph"/>
        <w:rPr>
          <w:rFonts w:cstheme="minorHAnsi"/>
          <w:sz w:val="20"/>
          <w:szCs w:val="20"/>
        </w:rPr>
      </w:pPr>
      <w:r>
        <w:rPr>
          <w:rFonts w:eastAsia="Times New Roman" w:cstheme="minorHAnsi"/>
        </w:rPr>
        <w:t xml:space="preserve">Paragraph two states, </w:t>
      </w:r>
      <w:r w:rsidR="002558D7" w:rsidRPr="00B9138D">
        <w:rPr>
          <w:rFonts w:eastAsia="Times New Roman" w:cstheme="minorHAnsi"/>
        </w:rPr>
        <w:t xml:space="preserve">“The CLM Project data indicated that individual TP concentrations were greater than 20 µg/L at the Southern End (Sites 1-2) with summer average values also greater than 20 µg/L.” A major finding of the Cornell study was that </w:t>
      </w:r>
      <w:r>
        <w:rPr>
          <w:rFonts w:eastAsia="Times New Roman" w:cstheme="minorHAnsi"/>
        </w:rPr>
        <w:t>P</w:t>
      </w:r>
      <w:r w:rsidR="002558D7" w:rsidRPr="00B9138D">
        <w:rPr>
          <w:rFonts w:eastAsia="Times New Roman" w:cstheme="minorHAnsi"/>
        </w:rPr>
        <w:t xml:space="preserve"> and sediment issues cannot be separated in this system. </w:t>
      </w:r>
    </w:p>
    <w:p w14:paraId="7DE0D036" w14:textId="77777777" w:rsidR="001B67D7" w:rsidRPr="001B67D7" w:rsidRDefault="001B67D7" w:rsidP="001B67D7">
      <w:pPr>
        <w:pStyle w:val="ListParagraph"/>
        <w:ind w:left="1440"/>
        <w:rPr>
          <w:rFonts w:cstheme="minorHAnsi"/>
          <w:i/>
          <w:iCs/>
          <w:sz w:val="20"/>
          <w:szCs w:val="20"/>
        </w:rPr>
      </w:pPr>
    </w:p>
    <w:p w14:paraId="6B1C679A" w14:textId="374916CD" w:rsidR="002558D7" w:rsidRPr="007D32B5" w:rsidRDefault="002558D7" w:rsidP="00E466F3">
      <w:pPr>
        <w:pStyle w:val="ListParagraph"/>
        <w:numPr>
          <w:ilvl w:val="1"/>
          <w:numId w:val="4"/>
        </w:numPr>
        <w:rPr>
          <w:rFonts w:cstheme="minorHAnsi"/>
          <w:i/>
          <w:iCs/>
          <w:sz w:val="20"/>
          <w:szCs w:val="20"/>
        </w:rPr>
      </w:pPr>
      <w:r w:rsidRPr="00B9138D">
        <w:rPr>
          <w:rFonts w:eastAsia="Times New Roman" w:cstheme="minorHAnsi"/>
          <w:i/>
          <w:iCs/>
        </w:rPr>
        <w:t xml:space="preserve">The current science (CLM Project) suggests that the </w:t>
      </w:r>
      <w:r w:rsidR="00574541">
        <w:rPr>
          <w:rFonts w:eastAsia="Times New Roman" w:cstheme="minorHAnsi"/>
          <w:i/>
          <w:iCs/>
        </w:rPr>
        <w:t>total phosphorus (</w:t>
      </w:r>
      <w:r w:rsidRPr="00B9138D">
        <w:rPr>
          <w:rFonts w:eastAsia="Times New Roman" w:cstheme="minorHAnsi"/>
          <w:i/>
          <w:iCs/>
        </w:rPr>
        <w:t>TP</w:t>
      </w:r>
      <w:r w:rsidR="00574541">
        <w:rPr>
          <w:rFonts w:eastAsia="Times New Roman" w:cstheme="minorHAnsi"/>
          <w:i/>
          <w:iCs/>
        </w:rPr>
        <w:t>)</w:t>
      </w:r>
      <w:r w:rsidRPr="00B9138D">
        <w:rPr>
          <w:rFonts w:eastAsia="Times New Roman" w:cstheme="minorHAnsi"/>
          <w:i/>
          <w:iCs/>
        </w:rPr>
        <w:t xml:space="preserve"> exceedances of 20ug/l guidance value in</w:t>
      </w:r>
      <w:r w:rsidR="00CD6C1D">
        <w:rPr>
          <w:rFonts w:eastAsia="Times New Roman" w:cstheme="minorHAnsi"/>
          <w:i/>
          <w:iCs/>
        </w:rPr>
        <w:t xml:space="preserve"> the</w:t>
      </w:r>
      <w:r w:rsidRPr="00B9138D">
        <w:rPr>
          <w:rFonts w:eastAsia="Times New Roman" w:cstheme="minorHAnsi"/>
          <w:i/>
          <w:iCs/>
        </w:rPr>
        <w:t xml:space="preserve"> southern </w:t>
      </w:r>
      <w:r w:rsidR="00B01471">
        <w:rPr>
          <w:rFonts w:eastAsia="Times New Roman" w:cstheme="minorHAnsi"/>
          <w:i/>
          <w:iCs/>
        </w:rPr>
        <w:t>end</w:t>
      </w:r>
      <w:r w:rsidRPr="00B9138D">
        <w:rPr>
          <w:rFonts w:eastAsia="Times New Roman" w:cstheme="minorHAnsi"/>
          <w:i/>
          <w:iCs/>
        </w:rPr>
        <w:t xml:space="preserve"> reflect large sediment loads into the area </w:t>
      </w:r>
      <w:r w:rsidRPr="00B9138D">
        <w:rPr>
          <w:rFonts w:eastAsia="Times New Roman" w:cstheme="minorHAnsi"/>
          <w:i/>
          <w:iCs/>
        </w:rPr>
        <w:lastRenderedPageBreak/>
        <w:t>during events and are</w:t>
      </w:r>
      <w:r w:rsidR="001B67D7">
        <w:rPr>
          <w:rFonts w:eastAsia="Times New Roman" w:cstheme="minorHAnsi"/>
          <w:i/>
          <w:iCs/>
        </w:rPr>
        <w:t xml:space="preserve"> NOT</w:t>
      </w:r>
      <w:r w:rsidRPr="00B9138D">
        <w:rPr>
          <w:rFonts w:eastAsia="Times New Roman" w:cstheme="minorHAnsi"/>
          <w:i/>
          <w:iCs/>
        </w:rPr>
        <w:t xml:space="preserve"> strongly related to bioavailable P and algal blooms. This does</w:t>
      </w:r>
      <w:r w:rsidR="001B67D7">
        <w:rPr>
          <w:rFonts w:eastAsia="Times New Roman" w:cstheme="minorHAnsi"/>
          <w:i/>
          <w:iCs/>
        </w:rPr>
        <w:t xml:space="preserve"> </w:t>
      </w:r>
      <w:r w:rsidRPr="00B9138D">
        <w:rPr>
          <w:rFonts w:eastAsia="Times New Roman" w:cstheme="minorHAnsi"/>
          <w:i/>
          <w:iCs/>
        </w:rPr>
        <w:t>n</w:t>
      </w:r>
      <w:r w:rsidR="001B67D7">
        <w:rPr>
          <w:rFonts w:eastAsia="Times New Roman" w:cstheme="minorHAnsi"/>
          <w:i/>
          <w:iCs/>
        </w:rPr>
        <w:t>o</w:t>
      </w:r>
      <w:r w:rsidRPr="00B9138D">
        <w:rPr>
          <w:rFonts w:eastAsia="Times New Roman" w:cstheme="minorHAnsi"/>
          <w:i/>
          <w:iCs/>
        </w:rPr>
        <w:t>t seem to be reflected in the draft TMDL.</w:t>
      </w:r>
    </w:p>
    <w:p w14:paraId="2F797C66" w14:textId="431DF92A" w:rsidR="007D32B5" w:rsidRPr="008E69CB" w:rsidRDefault="007D32B5" w:rsidP="00E466F3">
      <w:pPr>
        <w:pStyle w:val="ListParagraph"/>
        <w:numPr>
          <w:ilvl w:val="1"/>
          <w:numId w:val="4"/>
        </w:numPr>
        <w:rPr>
          <w:rFonts w:cstheme="minorHAnsi"/>
          <w:i/>
          <w:iCs/>
          <w:sz w:val="20"/>
          <w:szCs w:val="20"/>
        </w:rPr>
      </w:pPr>
      <w:r w:rsidRPr="008E69CB">
        <w:rPr>
          <w:rFonts w:eastAsia="Times New Roman" w:cstheme="minorHAnsi"/>
          <w:i/>
          <w:iCs/>
        </w:rPr>
        <w:t xml:space="preserve">Please review </w:t>
      </w:r>
      <w:proofErr w:type="spellStart"/>
      <w:r w:rsidRPr="008E69CB">
        <w:rPr>
          <w:rFonts w:eastAsia="Times New Roman" w:cstheme="minorHAnsi"/>
          <w:i/>
          <w:iCs/>
        </w:rPr>
        <w:t>Effler</w:t>
      </w:r>
      <w:proofErr w:type="spellEnd"/>
      <w:r w:rsidRPr="008E69CB">
        <w:rPr>
          <w:rFonts w:eastAsia="Times New Roman" w:cstheme="minorHAnsi"/>
          <w:i/>
          <w:iCs/>
        </w:rPr>
        <w:t xml:space="preserve"> </w:t>
      </w:r>
      <w:r w:rsidR="00DF676F">
        <w:rPr>
          <w:rFonts w:eastAsia="Times New Roman" w:cstheme="minorHAnsi"/>
          <w:i/>
          <w:iCs/>
        </w:rPr>
        <w:t xml:space="preserve">et </w:t>
      </w:r>
      <w:r w:rsidRPr="008E69CB">
        <w:rPr>
          <w:rFonts w:eastAsia="Times New Roman" w:cstheme="minorHAnsi"/>
          <w:i/>
          <w:iCs/>
        </w:rPr>
        <w:t xml:space="preserve">al. 2002 and </w:t>
      </w:r>
      <w:proofErr w:type="spellStart"/>
      <w:r w:rsidRPr="008E69CB">
        <w:rPr>
          <w:rFonts w:eastAsia="Times New Roman" w:cstheme="minorHAnsi"/>
          <w:i/>
          <w:iCs/>
        </w:rPr>
        <w:t>Effler</w:t>
      </w:r>
      <w:proofErr w:type="spellEnd"/>
      <w:r w:rsidRPr="008E69CB">
        <w:rPr>
          <w:rFonts w:eastAsia="Times New Roman" w:cstheme="minorHAnsi"/>
          <w:i/>
          <w:iCs/>
        </w:rPr>
        <w:t xml:space="preserve"> </w:t>
      </w:r>
      <w:r w:rsidR="00DF676F">
        <w:rPr>
          <w:rFonts w:eastAsia="Times New Roman" w:cstheme="minorHAnsi"/>
          <w:i/>
          <w:iCs/>
        </w:rPr>
        <w:t xml:space="preserve">et </w:t>
      </w:r>
      <w:r w:rsidRPr="008E69CB">
        <w:rPr>
          <w:rFonts w:eastAsia="Times New Roman" w:cstheme="minorHAnsi"/>
          <w:i/>
          <w:iCs/>
        </w:rPr>
        <w:t xml:space="preserve">al. 2010, both cited in the TMDL, for the full discussion of phosphorus inputs, inorganic </w:t>
      </w:r>
      <w:proofErr w:type="spellStart"/>
      <w:r w:rsidRPr="008E69CB">
        <w:rPr>
          <w:rFonts w:eastAsia="Times New Roman" w:cstheme="minorHAnsi"/>
          <w:i/>
          <w:iCs/>
        </w:rPr>
        <w:t>tripton</w:t>
      </w:r>
      <w:proofErr w:type="spellEnd"/>
      <w:r w:rsidRPr="008E69CB">
        <w:rPr>
          <w:rFonts w:eastAsia="Times New Roman" w:cstheme="minorHAnsi"/>
          <w:i/>
          <w:iCs/>
        </w:rPr>
        <w:t xml:space="preserve">, chlorophyll a, and algae on the southern </w:t>
      </w:r>
      <w:r w:rsidR="00B01471">
        <w:rPr>
          <w:rFonts w:eastAsia="Times New Roman" w:cstheme="minorHAnsi"/>
          <w:i/>
          <w:iCs/>
        </w:rPr>
        <w:t>end</w:t>
      </w:r>
      <w:r w:rsidRPr="008E69CB">
        <w:rPr>
          <w:rFonts w:eastAsia="Times New Roman" w:cstheme="minorHAnsi"/>
          <w:i/>
          <w:iCs/>
        </w:rPr>
        <w:t xml:space="preserve"> of Cayuga Lake.  Please pay extra attention to the suggested management approaches.</w:t>
      </w:r>
    </w:p>
    <w:p w14:paraId="290C5CF1" w14:textId="3BBE9D98" w:rsidR="009E147C" w:rsidRDefault="001B3EAE" w:rsidP="00E466F3">
      <w:pPr>
        <w:pStyle w:val="ListParagraph"/>
        <w:numPr>
          <w:ilvl w:val="1"/>
          <w:numId w:val="4"/>
        </w:numPr>
        <w:rPr>
          <w:i/>
          <w:iCs/>
        </w:rPr>
      </w:pPr>
      <w:r w:rsidRPr="008E69CB">
        <w:rPr>
          <w:i/>
          <w:iCs/>
        </w:rPr>
        <w:t>Please provide a table of the south</w:t>
      </w:r>
      <w:r w:rsidR="00B01471">
        <w:rPr>
          <w:i/>
          <w:iCs/>
        </w:rPr>
        <w:t>ern</w:t>
      </w:r>
      <w:r w:rsidRPr="008E69CB">
        <w:rPr>
          <w:i/>
          <w:iCs/>
        </w:rPr>
        <w:t xml:space="preserve"> end TP data that led to the determination of exceedance of the narrative standard.  Include a map of the sampling locations.  Areas sampled in WWTP outfalls and stream mouths</w:t>
      </w:r>
      <w:r w:rsidR="007D32B5" w:rsidRPr="008E69CB">
        <w:rPr>
          <w:i/>
          <w:iCs/>
        </w:rPr>
        <w:t>, such as those locations sampled in the Water Quality Study of the Finger Lakes (</w:t>
      </w:r>
      <w:proofErr w:type="spellStart"/>
      <w:r w:rsidR="007D32B5" w:rsidRPr="008E69CB">
        <w:rPr>
          <w:i/>
          <w:iCs/>
        </w:rPr>
        <w:t>Callinan</w:t>
      </w:r>
      <w:proofErr w:type="spellEnd"/>
      <w:r w:rsidR="007D32B5" w:rsidRPr="008E69CB">
        <w:rPr>
          <w:i/>
          <w:iCs/>
        </w:rPr>
        <w:t>, 2001),</w:t>
      </w:r>
      <w:r w:rsidRPr="008E69CB">
        <w:rPr>
          <w:i/>
          <w:iCs/>
        </w:rPr>
        <w:t xml:space="preserve"> are not valid </w:t>
      </w:r>
      <w:r w:rsidR="00CD6C1D" w:rsidRPr="008E69CB">
        <w:rPr>
          <w:i/>
          <w:iCs/>
        </w:rPr>
        <w:t>sampling locations</w:t>
      </w:r>
      <w:r w:rsidRPr="008E69CB">
        <w:rPr>
          <w:i/>
          <w:iCs/>
        </w:rPr>
        <w:t>.  Nor</w:t>
      </w:r>
      <w:r w:rsidRPr="00CD6C1D">
        <w:rPr>
          <w:i/>
          <w:iCs/>
        </w:rPr>
        <w:t xml:space="preserve"> are samples collected in mixing zones or during runoff events.</w:t>
      </w:r>
      <w:r w:rsidRPr="00B9138D">
        <w:rPr>
          <w:i/>
          <w:iCs/>
        </w:rPr>
        <w:t xml:space="preserve">  </w:t>
      </w:r>
      <w:r w:rsidR="00CD6C1D">
        <w:rPr>
          <w:i/>
          <w:iCs/>
        </w:rPr>
        <w:t>New York State’s Fact Sheet, “Ambient Water Quality Value for Protection of Recreational Uses” 10/22/1993 lists criteria for collection of TP samples including</w:t>
      </w:r>
      <w:r w:rsidR="004B4885">
        <w:rPr>
          <w:i/>
          <w:iCs/>
        </w:rPr>
        <w:t xml:space="preserve"> location.  The location is </w:t>
      </w:r>
      <w:r w:rsidR="00CD6C1D">
        <w:rPr>
          <w:i/>
          <w:iCs/>
        </w:rPr>
        <w:t>mid-lake</w:t>
      </w:r>
      <w:r w:rsidR="004B4885">
        <w:rPr>
          <w:i/>
          <w:iCs/>
        </w:rPr>
        <w:t>.</w:t>
      </w:r>
      <w:r w:rsidR="00CD6C1D">
        <w:rPr>
          <w:i/>
          <w:iCs/>
        </w:rPr>
        <w:t xml:space="preserve">  Clearly in a lake as large as Cayuga Lake, there can be multiple </w:t>
      </w:r>
      <w:r w:rsidR="004B4885">
        <w:rPr>
          <w:i/>
          <w:iCs/>
        </w:rPr>
        <w:t>‘</w:t>
      </w:r>
      <w:r w:rsidR="00CD6C1D">
        <w:rPr>
          <w:i/>
          <w:iCs/>
        </w:rPr>
        <w:t>mid-lake</w:t>
      </w:r>
      <w:r w:rsidR="004B4885">
        <w:rPr>
          <w:i/>
          <w:iCs/>
        </w:rPr>
        <w:t>’</w:t>
      </w:r>
      <w:r w:rsidR="00CD6C1D">
        <w:rPr>
          <w:i/>
          <w:iCs/>
        </w:rPr>
        <w:t xml:space="preserve"> sampling points, </w:t>
      </w:r>
      <w:r w:rsidR="004B4885">
        <w:rPr>
          <w:i/>
          <w:iCs/>
        </w:rPr>
        <w:t xml:space="preserve">however, </w:t>
      </w:r>
      <w:r w:rsidR="00CD6C1D">
        <w:rPr>
          <w:i/>
          <w:iCs/>
        </w:rPr>
        <w:t xml:space="preserve">near shore, tributary inputs and mixing zones would not meet New York State’s own standards.  </w:t>
      </w:r>
      <w:r w:rsidRPr="00B9138D">
        <w:rPr>
          <w:i/>
          <w:iCs/>
        </w:rPr>
        <w:t>Please provide information that shows the final interpretation of impairment does not include such data.</w:t>
      </w:r>
    </w:p>
    <w:p w14:paraId="17187F85" w14:textId="77777777" w:rsidR="001B67D7" w:rsidRPr="00B9138D" w:rsidRDefault="001B67D7" w:rsidP="001B67D7">
      <w:pPr>
        <w:pStyle w:val="ListParagraph"/>
        <w:rPr>
          <w:i/>
          <w:iCs/>
        </w:rPr>
      </w:pPr>
    </w:p>
    <w:p w14:paraId="3B42E0BB" w14:textId="0E9CC38F" w:rsidR="004464D5" w:rsidRDefault="004464D5" w:rsidP="00EC04E2">
      <w:pPr>
        <w:pStyle w:val="ListParagraph"/>
        <w:rPr>
          <w:sz w:val="24"/>
          <w:szCs w:val="24"/>
        </w:rPr>
      </w:pPr>
      <w:bookmarkStart w:id="11" w:name="_Toc75425306"/>
      <w:r w:rsidRPr="001B67D7">
        <w:rPr>
          <w:rStyle w:val="Heading3Char"/>
        </w:rPr>
        <w:t xml:space="preserve">Section </w:t>
      </w:r>
      <w:proofErr w:type="gramStart"/>
      <w:r w:rsidRPr="001B67D7">
        <w:rPr>
          <w:rStyle w:val="Heading3Char"/>
        </w:rPr>
        <w:t>2.3.</w:t>
      </w:r>
      <w:r w:rsidRPr="00755DC8">
        <w:rPr>
          <w:rStyle w:val="Heading3Char"/>
        </w:rPr>
        <w:t>2</w:t>
      </w:r>
      <w:r w:rsidR="001B67D7" w:rsidRPr="00755DC8">
        <w:rPr>
          <w:rStyle w:val="Heading3Char"/>
        </w:rPr>
        <w:t xml:space="preserve">  C</w:t>
      </w:r>
      <w:r w:rsidR="00755DC8" w:rsidRPr="00755DC8">
        <w:rPr>
          <w:rStyle w:val="Heading3Char"/>
        </w:rPr>
        <w:t>U</w:t>
      </w:r>
      <w:proofErr w:type="gramEnd"/>
      <w:r w:rsidR="001B67D7" w:rsidRPr="00755DC8">
        <w:rPr>
          <w:rStyle w:val="Heading3Char"/>
        </w:rPr>
        <w:t xml:space="preserve"> </w:t>
      </w:r>
      <w:r w:rsidR="00755DC8" w:rsidRPr="00755DC8">
        <w:rPr>
          <w:rStyle w:val="Heading3Char"/>
        </w:rPr>
        <w:t>LSC</w:t>
      </w:r>
      <w:r w:rsidR="001B67D7" w:rsidRPr="00755DC8">
        <w:rPr>
          <w:rStyle w:val="Heading3Char"/>
        </w:rPr>
        <w:t xml:space="preserve"> and Other </w:t>
      </w:r>
      <w:r w:rsidR="00755DC8" w:rsidRPr="00755DC8">
        <w:rPr>
          <w:rStyle w:val="Heading3Char"/>
        </w:rPr>
        <w:t>WQ</w:t>
      </w:r>
      <w:r w:rsidR="001B67D7" w:rsidRPr="00755DC8">
        <w:rPr>
          <w:rStyle w:val="Heading3Char"/>
        </w:rPr>
        <w:t xml:space="preserve"> Monitoring Programs</w:t>
      </w:r>
      <w:bookmarkEnd w:id="11"/>
      <w:r w:rsidR="001B67D7">
        <w:rPr>
          <w:rFonts w:cstheme="minorHAnsi"/>
        </w:rPr>
        <w:t>:</w:t>
      </w:r>
      <w:r w:rsidRPr="00B9138D">
        <w:rPr>
          <w:rFonts w:cstheme="minorHAnsi"/>
        </w:rPr>
        <w:t xml:space="preserve">  </w:t>
      </w:r>
      <w:r w:rsidR="000C3FC2">
        <w:rPr>
          <w:rFonts w:cstheme="minorHAnsi"/>
        </w:rPr>
        <w:t>Paragraph two s</w:t>
      </w:r>
      <w:r w:rsidRPr="00B9138D">
        <w:rPr>
          <w:rFonts w:cstheme="minorHAnsi"/>
        </w:rPr>
        <w:t>tates that TP and</w:t>
      </w:r>
      <w:r w:rsidR="00061CD7">
        <w:rPr>
          <w:rFonts w:cstheme="minorHAnsi"/>
        </w:rPr>
        <w:t xml:space="preserve"> Chlorophyll-a</w:t>
      </w:r>
      <w:r w:rsidRPr="00B9138D">
        <w:rPr>
          <w:rFonts w:cstheme="minorHAnsi"/>
        </w:rPr>
        <w:t xml:space="preserve"> </w:t>
      </w:r>
      <w:r w:rsidR="00061CD7">
        <w:rPr>
          <w:rFonts w:cstheme="minorHAnsi"/>
        </w:rPr>
        <w:t>(</w:t>
      </w:r>
      <w:proofErr w:type="spellStart"/>
      <w:r w:rsidRPr="00B9138D">
        <w:rPr>
          <w:rFonts w:cstheme="minorHAnsi"/>
        </w:rPr>
        <w:t>Chl</w:t>
      </w:r>
      <w:proofErr w:type="spellEnd"/>
      <w:r w:rsidRPr="00B9138D">
        <w:rPr>
          <w:rFonts w:cstheme="minorHAnsi"/>
        </w:rPr>
        <w:t>-a</w:t>
      </w:r>
      <w:r w:rsidR="00061CD7">
        <w:rPr>
          <w:rFonts w:cstheme="minorHAnsi"/>
        </w:rPr>
        <w:t>)</w:t>
      </w:r>
      <w:r w:rsidRPr="00B9138D">
        <w:rPr>
          <w:rFonts w:cstheme="minorHAnsi"/>
        </w:rPr>
        <w:t xml:space="preserve"> data collected in late 1990’s were indicative of oligo-mesotrophic lakes and data from the early 2000’s through 2012 (via citation in TMDL) indicated mesotrophic conditions.</w:t>
      </w:r>
      <w:r w:rsidRPr="002558D7">
        <w:t xml:space="preserve"> </w:t>
      </w:r>
      <w:r w:rsidRPr="00B9138D">
        <w:rPr>
          <w:sz w:val="24"/>
          <w:szCs w:val="24"/>
        </w:rPr>
        <w:t xml:space="preserve"> </w:t>
      </w:r>
    </w:p>
    <w:p w14:paraId="55EC6232" w14:textId="77777777" w:rsidR="001B67D7" w:rsidRDefault="001B67D7" w:rsidP="001B67D7">
      <w:pPr>
        <w:pStyle w:val="ListParagraph"/>
        <w:rPr>
          <w:sz w:val="24"/>
          <w:szCs w:val="24"/>
        </w:rPr>
      </w:pPr>
    </w:p>
    <w:p w14:paraId="1A61F371" w14:textId="06A2399D" w:rsidR="001B67D7" w:rsidRPr="001B67D7" w:rsidRDefault="001B67D7" w:rsidP="001B67D7">
      <w:pPr>
        <w:pStyle w:val="ListParagraph"/>
      </w:pPr>
      <w:r w:rsidRPr="001B67D7">
        <w:t>Major WWTP upgrades to reduce phosphorus are referenced in the document but not followed up on with respect to impacts on water quality.</w:t>
      </w:r>
    </w:p>
    <w:p w14:paraId="4B9052B5" w14:textId="77777777" w:rsidR="001B67D7" w:rsidRPr="00B9138D" w:rsidRDefault="001B67D7" w:rsidP="001B67D7">
      <w:pPr>
        <w:pStyle w:val="ListParagraph"/>
        <w:rPr>
          <w:sz w:val="24"/>
          <w:szCs w:val="24"/>
        </w:rPr>
      </w:pPr>
    </w:p>
    <w:p w14:paraId="6ECCE382" w14:textId="6008804F" w:rsidR="00000729" w:rsidRPr="00B9138D" w:rsidRDefault="00100C4B" w:rsidP="00E466F3">
      <w:pPr>
        <w:pStyle w:val="ListParagraph"/>
        <w:numPr>
          <w:ilvl w:val="1"/>
          <w:numId w:val="4"/>
        </w:numPr>
        <w:rPr>
          <w:i/>
          <w:iCs/>
        </w:rPr>
      </w:pPr>
      <w:r w:rsidRPr="00B9138D">
        <w:rPr>
          <w:i/>
          <w:iCs/>
        </w:rPr>
        <w:t>S</w:t>
      </w:r>
      <w:r w:rsidR="004464D5" w:rsidRPr="00B9138D">
        <w:rPr>
          <w:i/>
          <w:iCs/>
        </w:rPr>
        <w:t xml:space="preserve">ummarize </w:t>
      </w:r>
      <w:r w:rsidR="00066960" w:rsidRPr="00B9138D">
        <w:rPr>
          <w:i/>
          <w:iCs/>
        </w:rPr>
        <w:t>all</w:t>
      </w:r>
      <w:r w:rsidR="004464D5" w:rsidRPr="00B9138D">
        <w:rPr>
          <w:i/>
          <w:iCs/>
        </w:rPr>
        <w:t xml:space="preserve"> the data shown in Figures 8 and 9 to reflect data from the period covering 2012 through 2018.</w:t>
      </w:r>
    </w:p>
    <w:p w14:paraId="61B302E1" w14:textId="3A6D1173" w:rsidR="00807431" w:rsidRPr="00B9138D" w:rsidRDefault="00807431" w:rsidP="00E466F3">
      <w:pPr>
        <w:pStyle w:val="ListParagraph"/>
        <w:numPr>
          <w:ilvl w:val="1"/>
          <w:numId w:val="4"/>
        </w:numPr>
        <w:spacing w:before="100" w:beforeAutospacing="1" w:after="100" w:afterAutospacing="1" w:line="240" w:lineRule="auto"/>
        <w:textAlignment w:val="baseline"/>
        <w:rPr>
          <w:rFonts w:ascii="Calibri" w:eastAsia="Times New Roman" w:hAnsi="Calibri" w:cs="Calibri"/>
        </w:rPr>
      </w:pPr>
      <w:r w:rsidRPr="00B9138D">
        <w:rPr>
          <w:rFonts w:ascii="Calibri" w:eastAsia="Times New Roman" w:hAnsi="Calibri" w:cs="Calibri"/>
          <w:i/>
          <w:iCs/>
        </w:rPr>
        <w:t>the text includes a reference to Figure 7, then the next sentence starts, “Several site” followed by an “OBJ.” The OBJ is missing.</w:t>
      </w:r>
      <w:r w:rsidRPr="00B9138D">
        <w:rPr>
          <w:rFonts w:ascii="Calibri" w:eastAsia="Times New Roman" w:hAnsi="Calibri" w:cs="Calibri"/>
        </w:rPr>
        <w:t> </w:t>
      </w:r>
    </w:p>
    <w:p w14:paraId="71DB3BFD" w14:textId="611A5730" w:rsidR="004B4885" w:rsidRPr="000C3FC2" w:rsidRDefault="004B4885" w:rsidP="000C3FC2">
      <w:pPr>
        <w:spacing w:before="100" w:beforeAutospacing="1" w:after="100" w:afterAutospacing="1" w:line="240" w:lineRule="auto"/>
        <w:ind w:left="720"/>
        <w:rPr>
          <w:rFonts w:eastAsia="Times New Roman" w:cstheme="minorHAnsi"/>
        </w:rPr>
      </w:pPr>
      <w:r w:rsidRPr="000C3FC2">
        <w:rPr>
          <w:rFonts w:eastAsia="Times New Roman" w:cstheme="minorHAnsi"/>
        </w:rPr>
        <w:t xml:space="preserve">The paper, </w:t>
      </w:r>
      <w:r w:rsidRPr="000C3FC2">
        <w:rPr>
          <w:rFonts w:eastAsia="Times New Roman" w:cstheme="minorHAnsi"/>
          <w:u w:val="single"/>
        </w:rPr>
        <w:t>Apportionment of Bioavailable Phosphorus Loads Entering Cayuga Lake, New York</w:t>
      </w:r>
      <w:r w:rsidRPr="000C3FC2">
        <w:rPr>
          <w:rFonts w:eastAsia="Times New Roman" w:cstheme="minorHAnsi"/>
        </w:rPr>
        <w:t xml:space="preserve"> states that, </w:t>
      </w:r>
      <w:r w:rsidR="000C3FC2" w:rsidRPr="000C3FC2">
        <w:rPr>
          <w:rFonts w:eastAsia="Times New Roman" w:cstheme="minorHAnsi"/>
        </w:rPr>
        <w:t>“Point</w:t>
      </w:r>
      <w:r w:rsidRPr="000C3FC2">
        <w:rPr>
          <w:rFonts w:eastAsia="Times New Roman" w:cstheme="minorHAnsi"/>
        </w:rPr>
        <w:t xml:space="preserve"> source contributions to the total bioavailable P load (BAP</w:t>
      </w:r>
      <w:r w:rsidRPr="000C3FC2">
        <w:rPr>
          <w:rFonts w:eastAsia="Times New Roman" w:cstheme="minorHAnsi"/>
          <w:vertAlign w:val="subscript"/>
        </w:rPr>
        <w:t>L</w:t>
      </w:r>
      <w:r w:rsidRPr="000C3FC2">
        <w:rPr>
          <w:rFonts w:eastAsia="Times New Roman" w:cstheme="minorHAnsi"/>
        </w:rPr>
        <w:t xml:space="preserve">) are minor (5%), reflecting the benefit of reductions from recent treatment upgrades.” </w:t>
      </w:r>
      <w:proofErr w:type="spellStart"/>
      <w:r w:rsidR="00532FF0" w:rsidRPr="000C3FC2">
        <w:rPr>
          <w:rFonts w:eastAsia="Times New Roman" w:cstheme="minorHAnsi"/>
        </w:rPr>
        <w:t>Prestigiacomo</w:t>
      </w:r>
      <w:proofErr w:type="spellEnd"/>
      <w:r w:rsidR="00532FF0" w:rsidRPr="000C3FC2">
        <w:rPr>
          <w:rFonts w:eastAsia="Times New Roman" w:cstheme="minorHAnsi"/>
        </w:rPr>
        <w:t xml:space="preserve">, </w:t>
      </w:r>
      <w:r w:rsidR="00DF676F">
        <w:rPr>
          <w:rFonts w:eastAsia="Times New Roman" w:cstheme="minorHAnsi"/>
        </w:rPr>
        <w:t xml:space="preserve">et </w:t>
      </w:r>
      <w:r w:rsidR="00532FF0" w:rsidRPr="000C3FC2">
        <w:rPr>
          <w:rFonts w:eastAsia="Times New Roman" w:cstheme="minorHAnsi"/>
        </w:rPr>
        <w:t>al., 2105.</w:t>
      </w:r>
    </w:p>
    <w:p w14:paraId="05434DA2" w14:textId="3CF8EB78" w:rsidR="00C21344" w:rsidRPr="00B9138D" w:rsidRDefault="005F6BA3" w:rsidP="000C3FC2">
      <w:pPr>
        <w:pStyle w:val="ListParagraph"/>
        <w:numPr>
          <w:ilvl w:val="1"/>
          <w:numId w:val="4"/>
        </w:numPr>
        <w:spacing w:before="100" w:beforeAutospacing="1" w:after="100" w:afterAutospacing="1" w:line="240" w:lineRule="auto"/>
        <w:textAlignment w:val="baseline"/>
        <w:rPr>
          <w:rFonts w:ascii="Calibri" w:eastAsia="Times New Roman" w:hAnsi="Calibri" w:cs="Calibri"/>
          <w:i/>
          <w:iCs/>
        </w:rPr>
      </w:pPr>
      <w:r>
        <w:rPr>
          <w:rFonts w:ascii="Calibri" w:eastAsia="Times New Roman" w:hAnsi="Calibri" w:cs="Calibri"/>
          <w:i/>
          <w:iCs/>
        </w:rPr>
        <w:t xml:space="preserve">Please comment on observed or expected </w:t>
      </w:r>
      <w:r w:rsidR="00C21344" w:rsidRPr="00B9138D">
        <w:rPr>
          <w:rFonts w:ascii="Calibri" w:eastAsia="Times New Roman" w:hAnsi="Calibri" w:cs="Calibri"/>
          <w:i/>
          <w:iCs/>
        </w:rPr>
        <w:t xml:space="preserve">water quality changes in the southern end of Cayuga Lake after the </w:t>
      </w:r>
      <w:r w:rsidR="00195716" w:rsidRPr="00B9138D">
        <w:rPr>
          <w:rFonts w:ascii="Calibri" w:eastAsia="Times New Roman" w:hAnsi="Calibri" w:cs="Calibri"/>
          <w:i/>
          <w:iCs/>
        </w:rPr>
        <w:t xml:space="preserve">2006 </w:t>
      </w:r>
      <w:r w:rsidR="00C21344" w:rsidRPr="00B9138D">
        <w:rPr>
          <w:rFonts w:ascii="Calibri" w:eastAsia="Times New Roman" w:hAnsi="Calibri" w:cs="Calibri"/>
          <w:i/>
          <w:iCs/>
        </w:rPr>
        <w:t>wastewater treatment upgrades</w:t>
      </w:r>
      <w:r>
        <w:rPr>
          <w:rFonts w:ascii="Calibri" w:eastAsia="Times New Roman" w:hAnsi="Calibri" w:cs="Calibri"/>
          <w:i/>
          <w:iCs/>
        </w:rPr>
        <w:t>.</w:t>
      </w:r>
      <w:r w:rsidR="00C21344" w:rsidRPr="00B9138D">
        <w:rPr>
          <w:rFonts w:ascii="Calibri" w:eastAsia="Times New Roman" w:hAnsi="Calibri" w:cs="Calibri"/>
          <w:i/>
          <w:iCs/>
        </w:rPr>
        <w:t xml:space="preserve">  </w:t>
      </w:r>
      <w:r w:rsidRPr="00B9138D">
        <w:rPr>
          <w:rFonts w:ascii="Calibri" w:eastAsia="Times New Roman" w:hAnsi="Calibri" w:cs="Calibri"/>
          <w:i/>
          <w:iCs/>
        </w:rPr>
        <w:t>It is</w:t>
      </w:r>
      <w:r w:rsidR="00C21344" w:rsidRPr="00B9138D">
        <w:rPr>
          <w:rFonts w:ascii="Calibri" w:eastAsia="Times New Roman" w:hAnsi="Calibri" w:cs="Calibri"/>
          <w:i/>
          <w:iCs/>
        </w:rPr>
        <w:t xml:space="preserve"> worth commenting on this important change in loading and will provide valuable insight into what can</w:t>
      </w:r>
      <w:r w:rsidR="000C3FC2">
        <w:rPr>
          <w:rFonts w:ascii="Calibri" w:eastAsia="Times New Roman" w:hAnsi="Calibri" w:cs="Calibri"/>
          <w:i/>
          <w:iCs/>
        </w:rPr>
        <w:t xml:space="preserve"> and cannot</w:t>
      </w:r>
      <w:r w:rsidR="00C21344" w:rsidRPr="00B9138D">
        <w:rPr>
          <w:rFonts w:ascii="Calibri" w:eastAsia="Times New Roman" w:hAnsi="Calibri" w:cs="Calibri"/>
          <w:i/>
          <w:iCs/>
        </w:rPr>
        <w:t xml:space="preserve"> be expected from non-point source loading reductions.</w:t>
      </w:r>
    </w:p>
    <w:p w14:paraId="3D9D571B" w14:textId="77777777" w:rsidR="009E147C" w:rsidRDefault="009E147C" w:rsidP="001B67D7">
      <w:pPr>
        <w:pStyle w:val="ListParagraph"/>
      </w:pPr>
    </w:p>
    <w:p w14:paraId="6B7F9684" w14:textId="55EC6C1A" w:rsidR="004464D5" w:rsidRDefault="002427D0" w:rsidP="00EC04E2">
      <w:pPr>
        <w:pStyle w:val="ListParagraph"/>
      </w:pPr>
      <w:bookmarkStart w:id="12" w:name="_Toc75425307"/>
      <w:r w:rsidRPr="001B67D7">
        <w:rPr>
          <w:rStyle w:val="Heading3Char"/>
        </w:rPr>
        <w:t xml:space="preserve">Section </w:t>
      </w:r>
      <w:proofErr w:type="gramStart"/>
      <w:r w:rsidRPr="00755DC8">
        <w:rPr>
          <w:rStyle w:val="Heading3Char"/>
        </w:rPr>
        <w:t>2.3.3  Historical</w:t>
      </w:r>
      <w:proofErr w:type="gramEnd"/>
      <w:r w:rsidRPr="00755DC8">
        <w:rPr>
          <w:rStyle w:val="Heading3Char"/>
        </w:rPr>
        <w:t xml:space="preserve"> </w:t>
      </w:r>
      <w:r w:rsidR="00755DC8" w:rsidRPr="00755DC8">
        <w:rPr>
          <w:rStyle w:val="Heading3Char"/>
        </w:rPr>
        <w:t>WQ</w:t>
      </w:r>
      <w:r w:rsidRPr="00755DC8">
        <w:rPr>
          <w:rStyle w:val="Heading3Char"/>
        </w:rPr>
        <w:t xml:space="preserve"> for the Southern End and Main Lake, Mid-South segments</w:t>
      </w:r>
      <w:bookmarkEnd w:id="12"/>
      <w:r>
        <w:t xml:space="preserve">:  </w:t>
      </w:r>
    </w:p>
    <w:p w14:paraId="4A797C30" w14:textId="77777777" w:rsidR="00C46364" w:rsidRDefault="00C46364" w:rsidP="00C46364">
      <w:pPr>
        <w:pStyle w:val="ListParagraph"/>
      </w:pPr>
    </w:p>
    <w:p w14:paraId="3624FE69" w14:textId="1E7D4E11" w:rsidR="00F91D8B" w:rsidRPr="006F03A5" w:rsidRDefault="00F91D8B" w:rsidP="00E466F3">
      <w:pPr>
        <w:pStyle w:val="ListParagraph"/>
        <w:numPr>
          <w:ilvl w:val="1"/>
          <w:numId w:val="4"/>
        </w:numPr>
        <w:rPr>
          <w:rStyle w:val="normaltextrun"/>
          <w:i/>
          <w:iCs/>
        </w:rPr>
      </w:pPr>
      <w:r w:rsidRPr="006F03A5">
        <w:rPr>
          <w:rStyle w:val="normaltextrun"/>
          <w:rFonts w:ascii="Calibri" w:hAnsi="Calibri" w:cs="Calibri"/>
          <w:i/>
          <w:iCs/>
        </w:rPr>
        <w:lastRenderedPageBreak/>
        <w:t>It is impressive that the model performed so well at predicting 2013 water quality as it was an unusual year.  This shows that the model performs well even at the outer limits of expected parameters.</w:t>
      </w:r>
    </w:p>
    <w:p w14:paraId="6EDA8358" w14:textId="4BDD9203" w:rsidR="00BE3AB3" w:rsidRPr="00B9138D" w:rsidRDefault="00BE3AB3" w:rsidP="00E466F3">
      <w:pPr>
        <w:pStyle w:val="ListParagraph"/>
        <w:numPr>
          <w:ilvl w:val="1"/>
          <w:numId w:val="4"/>
        </w:numPr>
        <w:rPr>
          <w:i/>
          <w:iCs/>
        </w:rPr>
      </w:pPr>
      <w:r w:rsidRPr="00B9138D">
        <w:rPr>
          <w:rStyle w:val="normaltextrun"/>
          <w:rFonts w:ascii="Calibri" w:hAnsi="Calibri" w:cs="Calibri"/>
          <w:i/>
          <w:iCs/>
        </w:rPr>
        <w:t>Error bars would assist the reader in understanding how this outlier year could be compared with other years.</w:t>
      </w:r>
    </w:p>
    <w:p w14:paraId="1DBE9B90" w14:textId="77777777" w:rsidR="001B67D7" w:rsidRPr="00B9138D" w:rsidRDefault="001B67D7" w:rsidP="00E466F3">
      <w:pPr>
        <w:pStyle w:val="ListParagraph"/>
        <w:numPr>
          <w:ilvl w:val="1"/>
          <w:numId w:val="4"/>
        </w:numPr>
        <w:spacing w:after="0"/>
        <w:rPr>
          <w:i/>
          <w:iCs/>
        </w:rPr>
      </w:pPr>
      <w:r w:rsidRPr="00B9138D">
        <w:rPr>
          <w:i/>
          <w:iCs/>
        </w:rPr>
        <w:t>Include water quality data tables for the Main Lake, Mid-North and Northern End segments.</w:t>
      </w:r>
    </w:p>
    <w:p w14:paraId="39931264" w14:textId="77777777" w:rsidR="00C46364" w:rsidRPr="00B9138D" w:rsidRDefault="00C46364" w:rsidP="00E466F3">
      <w:pPr>
        <w:pStyle w:val="ListParagraph"/>
        <w:numPr>
          <w:ilvl w:val="1"/>
          <w:numId w:val="4"/>
        </w:numPr>
        <w:rPr>
          <w:i/>
          <w:iCs/>
        </w:rPr>
      </w:pPr>
      <w:r w:rsidRPr="00B9138D">
        <w:rPr>
          <w:i/>
          <w:iCs/>
        </w:rPr>
        <w:t xml:space="preserve">Include summaries of water quality data from those lake segments in section 2.3.2.  </w:t>
      </w:r>
    </w:p>
    <w:p w14:paraId="3699AC58" w14:textId="0F6744DE" w:rsidR="008D3A17" w:rsidRPr="00B9138D" w:rsidRDefault="008D3A17" w:rsidP="00E466F3">
      <w:pPr>
        <w:pStyle w:val="ListParagraph"/>
        <w:numPr>
          <w:ilvl w:val="1"/>
          <w:numId w:val="4"/>
        </w:numPr>
        <w:rPr>
          <w:i/>
          <w:iCs/>
        </w:rPr>
      </w:pPr>
      <w:r w:rsidRPr="00B9138D">
        <w:rPr>
          <w:i/>
          <w:iCs/>
        </w:rPr>
        <w:t xml:space="preserve">Add sample sizes, error bars, and indicate whether all were surface samples or not for Figures 8 and 9 and </w:t>
      </w:r>
      <w:r w:rsidR="00C46364">
        <w:rPr>
          <w:i/>
          <w:iCs/>
        </w:rPr>
        <w:t xml:space="preserve">the </w:t>
      </w:r>
      <w:r w:rsidRPr="00B9138D">
        <w:rPr>
          <w:i/>
          <w:iCs/>
        </w:rPr>
        <w:t>new Figures for Mid-North and North End segments.</w:t>
      </w:r>
    </w:p>
    <w:p w14:paraId="38CDB482" w14:textId="4B931EC5" w:rsidR="00F0541F" w:rsidRPr="00B9138D" w:rsidRDefault="00F0541F" w:rsidP="00E466F3">
      <w:pPr>
        <w:pStyle w:val="ListParagraph"/>
        <w:numPr>
          <w:ilvl w:val="1"/>
          <w:numId w:val="4"/>
        </w:numPr>
        <w:spacing w:after="0"/>
        <w:rPr>
          <w:i/>
          <w:iCs/>
        </w:rPr>
      </w:pPr>
      <w:r w:rsidRPr="00B9138D">
        <w:rPr>
          <w:i/>
          <w:iCs/>
        </w:rPr>
        <w:t>Figure 9:  Caption should read, “…(Bottom) the Main Lake, Mid-South…” not, “…(Bottom) the Southern End segment…”.</w:t>
      </w:r>
      <w:r w:rsidR="00C46364">
        <w:rPr>
          <w:i/>
          <w:iCs/>
        </w:rPr>
        <w:t xml:space="preserve"> </w:t>
      </w:r>
    </w:p>
    <w:p w14:paraId="23940BBD" w14:textId="538A46BD" w:rsidR="00BE3AB3" w:rsidRPr="00066960" w:rsidRDefault="007B3F64" w:rsidP="00E466F3">
      <w:pPr>
        <w:pStyle w:val="paragraph"/>
        <w:numPr>
          <w:ilvl w:val="1"/>
          <w:numId w:val="4"/>
        </w:numPr>
        <w:textAlignment w:val="baseline"/>
        <w:rPr>
          <w:rFonts w:ascii="Calibri" w:hAnsi="Calibri" w:cs="Calibri"/>
          <w:i/>
          <w:iCs/>
          <w:sz w:val="22"/>
          <w:szCs w:val="22"/>
        </w:rPr>
      </w:pPr>
      <w:r w:rsidRPr="00066960">
        <w:rPr>
          <w:rStyle w:val="normaltextrun"/>
          <w:rFonts w:ascii="Calibri" w:hAnsi="Calibri" w:cs="Calibri"/>
          <w:i/>
          <w:iCs/>
          <w:sz w:val="22"/>
          <w:szCs w:val="22"/>
        </w:rPr>
        <w:t>A</w:t>
      </w:r>
      <w:r w:rsidR="00BE3AB3" w:rsidRPr="00066960">
        <w:rPr>
          <w:rStyle w:val="normaltextrun"/>
          <w:rFonts w:ascii="Calibri" w:hAnsi="Calibri" w:cs="Calibri"/>
          <w:i/>
          <w:iCs/>
          <w:sz w:val="22"/>
          <w:szCs w:val="22"/>
        </w:rPr>
        <w:t xml:space="preserve"> casual comparison of the Summer Average TP and Summer Average Total Chlorophyll-a does not show a clear relationship between the two, especially for the </w:t>
      </w:r>
      <w:r w:rsidR="00C46364" w:rsidRPr="00066960">
        <w:rPr>
          <w:rStyle w:val="normaltextrun"/>
          <w:rFonts w:ascii="Calibri" w:hAnsi="Calibri" w:cs="Calibri"/>
          <w:i/>
          <w:iCs/>
          <w:sz w:val="22"/>
          <w:szCs w:val="22"/>
        </w:rPr>
        <w:t xml:space="preserve">model year </w:t>
      </w:r>
      <w:r w:rsidR="00BE3AB3" w:rsidRPr="00066960">
        <w:rPr>
          <w:rStyle w:val="normaltextrun"/>
          <w:rFonts w:ascii="Calibri" w:hAnsi="Calibri" w:cs="Calibri"/>
          <w:i/>
          <w:iCs/>
          <w:sz w:val="22"/>
          <w:szCs w:val="22"/>
        </w:rPr>
        <w:t xml:space="preserve">2013 Southern End – the TP is highest at 27.0 ug/L and the </w:t>
      </w:r>
      <w:proofErr w:type="spellStart"/>
      <w:r w:rsidR="00BE3AB3" w:rsidRPr="00066960">
        <w:rPr>
          <w:rStyle w:val="spellingerror"/>
          <w:rFonts w:ascii="Calibri" w:hAnsi="Calibri" w:cs="Calibri"/>
          <w:i/>
          <w:iCs/>
          <w:sz w:val="22"/>
          <w:szCs w:val="22"/>
        </w:rPr>
        <w:t>Chl</w:t>
      </w:r>
      <w:proofErr w:type="spellEnd"/>
      <w:r w:rsidR="00BE3AB3" w:rsidRPr="00066960">
        <w:rPr>
          <w:rStyle w:val="normaltextrun"/>
          <w:rFonts w:ascii="Calibri" w:hAnsi="Calibri" w:cs="Calibri"/>
          <w:i/>
          <w:iCs/>
          <w:sz w:val="22"/>
          <w:szCs w:val="22"/>
        </w:rPr>
        <w:t>-a is lower than most other years at 4.4 ug/</w:t>
      </w:r>
      <w:r w:rsidR="00E2438F" w:rsidRPr="00066960">
        <w:rPr>
          <w:rStyle w:val="normaltextrun"/>
          <w:rFonts w:ascii="Calibri" w:hAnsi="Calibri" w:cs="Calibri"/>
          <w:i/>
          <w:iCs/>
          <w:sz w:val="22"/>
          <w:szCs w:val="22"/>
        </w:rPr>
        <w:t>L.</w:t>
      </w:r>
      <w:r w:rsidR="00BE3AB3" w:rsidRPr="00066960">
        <w:rPr>
          <w:rStyle w:val="eop"/>
          <w:rFonts w:ascii="Calibri" w:hAnsi="Calibri" w:cs="Calibri"/>
          <w:i/>
          <w:iCs/>
          <w:sz w:val="22"/>
          <w:szCs w:val="22"/>
        </w:rPr>
        <w:t> </w:t>
      </w:r>
      <w:r w:rsidR="007D32B5" w:rsidRPr="00066960">
        <w:rPr>
          <w:rStyle w:val="eop"/>
          <w:rFonts w:ascii="Calibri" w:hAnsi="Calibri" w:cs="Calibri"/>
          <w:i/>
          <w:iCs/>
          <w:sz w:val="22"/>
          <w:szCs w:val="22"/>
        </w:rPr>
        <w:t xml:space="preserve">Please address this apparent conflict with the presumed linkage of TP and </w:t>
      </w:r>
      <w:proofErr w:type="spellStart"/>
      <w:r w:rsidR="007D32B5" w:rsidRPr="00066960">
        <w:rPr>
          <w:rStyle w:val="eop"/>
          <w:rFonts w:ascii="Calibri" w:hAnsi="Calibri" w:cs="Calibri"/>
          <w:i/>
          <w:iCs/>
          <w:sz w:val="22"/>
          <w:szCs w:val="22"/>
        </w:rPr>
        <w:t>Chl</w:t>
      </w:r>
      <w:proofErr w:type="spellEnd"/>
      <w:r w:rsidR="007D32B5" w:rsidRPr="00066960">
        <w:rPr>
          <w:rStyle w:val="eop"/>
          <w:rFonts w:ascii="Calibri" w:hAnsi="Calibri" w:cs="Calibri"/>
          <w:i/>
          <w:iCs/>
          <w:sz w:val="22"/>
          <w:szCs w:val="22"/>
        </w:rPr>
        <w:t>-a</w:t>
      </w:r>
      <w:r w:rsidR="00066960" w:rsidRPr="00066960">
        <w:rPr>
          <w:rStyle w:val="eop"/>
          <w:rFonts w:ascii="Calibri" w:hAnsi="Calibri" w:cs="Calibri"/>
          <w:i/>
          <w:iCs/>
          <w:sz w:val="22"/>
          <w:szCs w:val="22"/>
        </w:rPr>
        <w:t xml:space="preserve"> made throughout the TMDL</w:t>
      </w:r>
      <w:r w:rsidR="007D32B5" w:rsidRPr="00066960">
        <w:rPr>
          <w:rStyle w:val="eop"/>
          <w:rFonts w:ascii="Calibri" w:hAnsi="Calibri" w:cs="Calibri"/>
          <w:i/>
          <w:iCs/>
          <w:sz w:val="22"/>
          <w:szCs w:val="22"/>
        </w:rPr>
        <w:t xml:space="preserve">.  </w:t>
      </w:r>
    </w:p>
    <w:p w14:paraId="4CD84D52" w14:textId="211B2CF7" w:rsidR="00FF506B" w:rsidRPr="00B9138D" w:rsidRDefault="00FF506B" w:rsidP="00E466F3">
      <w:pPr>
        <w:pStyle w:val="ListParagraph"/>
        <w:numPr>
          <w:ilvl w:val="1"/>
          <w:numId w:val="4"/>
        </w:numPr>
        <w:spacing w:before="100" w:beforeAutospacing="1" w:after="100" w:afterAutospacing="1" w:line="240" w:lineRule="auto"/>
        <w:textAlignment w:val="baseline"/>
        <w:rPr>
          <w:rFonts w:ascii="Calibri" w:eastAsia="Times New Roman" w:hAnsi="Calibri" w:cs="Calibri"/>
          <w:i/>
          <w:iCs/>
        </w:rPr>
      </w:pPr>
      <w:r w:rsidRPr="00B9138D">
        <w:rPr>
          <w:rFonts w:ascii="Calibri" w:eastAsia="Times New Roman" w:hAnsi="Calibri" w:cs="Calibri"/>
          <w:i/>
          <w:iCs/>
        </w:rPr>
        <w:t>Figure 9 Bottom graph – the 2018 value of 4.0 has an asterisk but there is no note to describe why. </w:t>
      </w:r>
    </w:p>
    <w:p w14:paraId="7D310D11" w14:textId="77777777" w:rsidR="00BE3AB3" w:rsidRPr="00B9138D" w:rsidRDefault="00BE3AB3" w:rsidP="00C46364">
      <w:pPr>
        <w:pStyle w:val="ListParagraph"/>
        <w:ind w:left="1440"/>
        <w:rPr>
          <w:i/>
          <w:iCs/>
        </w:rPr>
      </w:pPr>
    </w:p>
    <w:p w14:paraId="35B94860" w14:textId="68832453" w:rsidR="00C13579" w:rsidRPr="0083721A" w:rsidRDefault="00C13579" w:rsidP="0083721A">
      <w:pPr>
        <w:pStyle w:val="Heading2"/>
        <w:rPr>
          <w:rStyle w:val="normaltextrun"/>
        </w:rPr>
      </w:pPr>
      <w:bookmarkStart w:id="13" w:name="_Toc75425308"/>
      <w:r w:rsidRPr="0083721A">
        <w:rPr>
          <w:rStyle w:val="normaltextrun"/>
        </w:rPr>
        <w:t>Section 3</w:t>
      </w:r>
      <w:r w:rsidR="00755DC8">
        <w:rPr>
          <w:rStyle w:val="normaltextrun"/>
        </w:rPr>
        <w:t xml:space="preserve"> Numeric Water Quality Target</w:t>
      </w:r>
      <w:bookmarkEnd w:id="13"/>
      <w:r w:rsidR="00C6217C">
        <w:rPr>
          <w:rStyle w:val="normaltextrun"/>
        </w:rPr>
        <w:t xml:space="preserve"> </w:t>
      </w:r>
    </w:p>
    <w:p w14:paraId="0C4877AD" w14:textId="0D17D7E4" w:rsidR="008D3A17" w:rsidRPr="00C6217C" w:rsidRDefault="008D3A17" w:rsidP="0041630C">
      <w:pPr>
        <w:pStyle w:val="paragraph"/>
        <w:spacing w:before="0" w:beforeAutospacing="0"/>
        <w:ind w:left="720"/>
        <w:textAlignment w:val="baseline"/>
        <w:rPr>
          <w:rStyle w:val="normaltextrun"/>
          <w:rFonts w:ascii="Calibri" w:hAnsi="Calibri" w:cs="Calibri"/>
          <w:sz w:val="22"/>
          <w:szCs w:val="22"/>
        </w:rPr>
      </w:pPr>
      <w:r w:rsidRPr="00C6217C">
        <w:rPr>
          <w:rStyle w:val="normaltextrun"/>
          <w:rFonts w:ascii="Calibri" w:hAnsi="Calibri" w:cs="Calibri"/>
          <w:sz w:val="22"/>
          <w:szCs w:val="22"/>
        </w:rPr>
        <w:t>Table 10</w:t>
      </w:r>
      <w:r w:rsidR="0041630C">
        <w:rPr>
          <w:rStyle w:val="normaltextrun"/>
          <w:rFonts w:ascii="Calibri" w:hAnsi="Calibri" w:cs="Calibri"/>
          <w:sz w:val="22"/>
          <w:szCs w:val="22"/>
        </w:rPr>
        <w:t>*</w:t>
      </w:r>
      <w:r w:rsidR="000E4D42">
        <w:rPr>
          <w:rStyle w:val="normaltextrun"/>
          <w:rFonts w:ascii="Calibri" w:hAnsi="Calibri" w:cs="Calibri"/>
          <w:sz w:val="22"/>
          <w:szCs w:val="22"/>
        </w:rPr>
        <w:t>(page 26)</w:t>
      </w:r>
      <w:r w:rsidRPr="00C6217C">
        <w:rPr>
          <w:rStyle w:val="normaltextrun"/>
          <w:rFonts w:ascii="Calibri" w:hAnsi="Calibri" w:cs="Calibri"/>
          <w:sz w:val="22"/>
          <w:szCs w:val="22"/>
        </w:rPr>
        <w:t xml:space="preserve"> list</w:t>
      </w:r>
      <w:r w:rsidR="00C6217C">
        <w:rPr>
          <w:rStyle w:val="normaltextrun"/>
          <w:rFonts w:ascii="Calibri" w:hAnsi="Calibri" w:cs="Calibri"/>
          <w:sz w:val="22"/>
          <w:szCs w:val="22"/>
        </w:rPr>
        <w:t>s</w:t>
      </w:r>
      <w:r w:rsidRPr="00C6217C">
        <w:rPr>
          <w:rStyle w:val="normaltextrun"/>
          <w:rFonts w:ascii="Calibri" w:hAnsi="Calibri" w:cs="Calibri"/>
          <w:sz w:val="22"/>
          <w:szCs w:val="22"/>
        </w:rPr>
        <w:t xml:space="preserve"> the Summer Average Total Chlorophyll-a Target for the Main Lake, </w:t>
      </w:r>
      <w:r w:rsidR="00E2438F" w:rsidRPr="00C6217C">
        <w:rPr>
          <w:rStyle w:val="contextualspellingandgrammarerror"/>
          <w:rFonts w:ascii="Calibri" w:hAnsi="Calibri" w:cs="Calibri"/>
          <w:sz w:val="22"/>
          <w:szCs w:val="22"/>
        </w:rPr>
        <w:t>Mid-South</w:t>
      </w:r>
      <w:r w:rsidRPr="00C6217C">
        <w:rPr>
          <w:rStyle w:val="normaltextrun"/>
          <w:rFonts w:ascii="Calibri" w:hAnsi="Calibri" w:cs="Calibri"/>
          <w:sz w:val="22"/>
          <w:szCs w:val="22"/>
        </w:rPr>
        <w:t xml:space="preserve"> as 4 ug/L. </w:t>
      </w:r>
    </w:p>
    <w:p w14:paraId="4598BA7B" w14:textId="416A8A6F" w:rsidR="008D3A17" w:rsidRPr="008D3A17" w:rsidRDefault="008D3A17" w:rsidP="0041630C">
      <w:pPr>
        <w:pStyle w:val="paragraph"/>
        <w:numPr>
          <w:ilvl w:val="1"/>
          <w:numId w:val="4"/>
        </w:numPr>
        <w:textAlignment w:val="baseline"/>
        <w:rPr>
          <w:rStyle w:val="eop"/>
          <w:rFonts w:ascii="Calibri" w:hAnsi="Calibri" w:cs="Calibri"/>
          <w:i/>
          <w:iCs/>
          <w:sz w:val="22"/>
          <w:szCs w:val="22"/>
        </w:rPr>
      </w:pPr>
      <w:r w:rsidRPr="008D3A17">
        <w:rPr>
          <w:rStyle w:val="normaltextrun"/>
          <w:rFonts w:ascii="Calibri" w:hAnsi="Calibri" w:cs="Calibri"/>
          <w:i/>
          <w:iCs/>
          <w:sz w:val="22"/>
          <w:szCs w:val="22"/>
        </w:rPr>
        <w:t>According to the bottom graph in Figure 9, Summer Average Total Chlorophyll-a has not been below 4 ug/L in 20 years. How realistic will it be for this segment to reach this target, especially when the segments on either side have higher targets</w:t>
      </w:r>
      <w:r w:rsidR="0041630C">
        <w:rPr>
          <w:rStyle w:val="normaltextrun"/>
          <w:rFonts w:ascii="Calibri" w:hAnsi="Calibri" w:cs="Calibri"/>
          <w:i/>
          <w:iCs/>
          <w:sz w:val="22"/>
          <w:szCs w:val="22"/>
        </w:rPr>
        <w:t xml:space="preserve"> </w:t>
      </w:r>
      <w:proofErr w:type="gramStart"/>
      <w:r w:rsidR="0041630C">
        <w:rPr>
          <w:rStyle w:val="normaltextrun"/>
          <w:rFonts w:ascii="Calibri" w:hAnsi="Calibri" w:cs="Calibri"/>
          <w:i/>
          <w:iCs/>
          <w:sz w:val="22"/>
          <w:szCs w:val="22"/>
        </w:rPr>
        <w:t>and</w:t>
      </w:r>
      <w:proofErr w:type="gramEnd"/>
      <w:r w:rsidR="0041630C">
        <w:rPr>
          <w:rStyle w:val="normaltextrun"/>
          <w:rFonts w:ascii="Calibri" w:hAnsi="Calibri" w:cs="Calibri"/>
          <w:i/>
          <w:iCs/>
          <w:sz w:val="22"/>
          <w:szCs w:val="22"/>
        </w:rPr>
        <w:t xml:space="preserve"> continually mix</w:t>
      </w:r>
      <w:r w:rsidRPr="008D3A17">
        <w:rPr>
          <w:rStyle w:val="normaltextrun"/>
          <w:rFonts w:ascii="Calibri" w:hAnsi="Calibri" w:cs="Calibri"/>
          <w:i/>
          <w:iCs/>
          <w:sz w:val="22"/>
          <w:szCs w:val="22"/>
        </w:rPr>
        <w:t>?</w:t>
      </w:r>
      <w:r w:rsidRPr="008D3A17">
        <w:rPr>
          <w:rStyle w:val="eop"/>
          <w:rFonts w:ascii="Calibri" w:hAnsi="Calibri" w:cs="Calibri"/>
          <w:i/>
          <w:iCs/>
          <w:sz w:val="22"/>
          <w:szCs w:val="22"/>
        </w:rPr>
        <w:t> </w:t>
      </w:r>
    </w:p>
    <w:p w14:paraId="0E097C68" w14:textId="4FDD3A2E" w:rsidR="008D3A17" w:rsidRDefault="00C46364" w:rsidP="0041630C">
      <w:pPr>
        <w:pStyle w:val="paragraph"/>
        <w:numPr>
          <w:ilvl w:val="1"/>
          <w:numId w:val="4"/>
        </w:numPr>
        <w:textAlignment w:val="baseline"/>
        <w:rPr>
          <w:rStyle w:val="eop"/>
          <w:rFonts w:ascii="Calibri" w:hAnsi="Calibri" w:cs="Calibri"/>
          <w:i/>
          <w:iCs/>
          <w:sz w:val="22"/>
          <w:szCs w:val="22"/>
        </w:rPr>
      </w:pPr>
      <w:r w:rsidRPr="008D3A17">
        <w:rPr>
          <w:rStyle w:val="normaltextrun"/>
          <w:rFonts w:ascii="Calibri" w:hAnsi="Calibri" w:cs="Calibri"/>
          <w:i/>
          <w:iCs/>
          <w:sz w:val="22"/>
          <w:szCs w:val="22"/>
        </w:rPr>
        <w:t xml:space="preserve">Section 2.3.3 and Section 3 – it would </w:t>
      </w:r>
      <w:r w:rsidR="00EE0DC1" w:rsidRPr="008D3A17">
        <w:rPr>
          <w:rStyle w:val="advancedproofingissue"/>
          <w:rFonts w:ascii="Calibri" w:hAnsi="Calibri" w:cs="Calibri"/>
          <w:i/>
          <w:iCs/>
          <w:sz w:val="22"/>
          <w:szCs w:val="22"/>
        </w:rPr>
        <w:t>clarify</w:t>
      </w:r>
      <w:r w:rsidRPr="008D3A17">
        <w:rPr>
          <w:rStyle w:val="normaltextrun"/>
          <w:rFonts w:ascii="Calibri" w:hAnsi="Calibri" w:cs="Calibri"/>
          <w:i/>
          <w:iCs/>
          <w:sz w:val="22"/>
          <w:szCs w:val="22"/>
        </w:rPr>
        <w:t xml:space="preserve"> the Summer Average Total Chlorophyll-a Target in Table 10 </w:t>
      </w:r>
      <w:r w:rsidR="00C6217C">
        <w:rPr>
          <w:rStyle w:val="normaltextrun"/>
          <w:rFonts w:ascii="Calibri" w:hAnsi="Calibri" w:cs="Calibri"/>
          <w:i/>
          <w:iCs/>
          <w:sz w:val="22"/>
          <w:szCs w:val="22"/>
        </w:rPr>
        <w:t xml:space="preserve">if </w:t>
      </w:r>
      <w:r w:rsidRPr="008D3A17">
        <w:rPr>
          <w:rStyle w:val="normaltextrun"/>
          <w:rFonts w:ascii="Calibri" w:hAnsi="Calibri" w:cs="Calibri"/>
          <w:i/>
          <w:iCs/>
          <w:sz w:val="22"/>
          <w:szCs w:val="22"/>
        </w:rPr>
        <w:t xml:space="preserve">Section 2.3.3 also included figures for </w:t>
      </w:r>
      <w:proofErr w:type="gramStart"/>
      <w:r w:rsidRPr="008D3A17">
        <w:rPr>
          <w:rStyle w:val="normaltextrun"/>
          <w:rFonts w:ascii="Calibri" w:hAnsi="Calibri" w:cs="Calibri"/>
          <w:i/>
          <w:iCs/>
          <w:sz w:val="22"/>
          <w:szCs w:val="22"/>
        </w:rPr>
        <w:t>Summer</w:t>
      </w:r>
      <w:proofErr w:type="gramEnd"/>
      <w:r w:rsidRPr="008D3A17">
        <w:rPr>
          <w:rStyle w:val="normaltextrun"/>
          <w:rFonts w:ascii="Calibri" w:hAnsi="Calibri" w:cs="Calibri"/>
          <w:i/>
          <w:iCs/>
          <w:sz w:val="22"/>
          <w:szCs w:val="22"/>
        </w:rPr>
        <w:t xml:space="preserve"> average TP and Summer Average Total Chlorophyll-a for the </w:t>
      </w:r>
      <w:r w:rsidRPr="00C6217C">
        <w:rPr>
          <w:rStyle w:val="normaltextrun"/>
          <w:rFonts w:ascii="Calibri" w:hAnsi="Calibri" w:cs="Calibri"/>
          <w:i/>
          <w:iCs/>
          <w:sz w:val="22"/>
          <w:szCs w:val="22"/>
          <w:u w:val="single"/>
        </w:rPr>
        <w:t>two northern segments</w:t>
      </w:r>
      <w:r w:rsidRPr="008D3A17">
        <w:rPr>
          <w:rStyle w:val="normaltextrun"/>
          <w:rFonts w:ascii="Calibri" w:hAnsi="Calibri" w:cs="Calibri"/>
          <w:i/>
          <w:iCs/>
          <w:sz w:val="22"/>
          <w:szCs w:val="22"/>
        </w:rPr>
        <w:t>.</w:t>
      </w:r>
      <w:r w:rsidRPr="008D3A17">
        <w:rPr>
          <w:rStyle w:val="eop"/>
          <w:rFonts w:ascii="Calibri" w:hAnsi="Calibri" w:cs="Calibri"/>
          <w:i/>
          <w:iCs/>
          <w:sz w:val="22"/>
          <w:szCs w:val="22"/>
        </w:rPr>
        <w:t> </w:t>
      </w:r>
    </w:p>
    <w:p w14:paraId="4EB6CE92" w14:textId="51B41041" w:rsidR="0041630C" w:rsidRDefault="0041630C" w:rsidP="00FF3E0E">
      <w:pPr>
        <w:pStyle w:val="paragraph"/>
        <w:numPr>
          <w:ilvl w:val="1"/>
          <w:numId w:val="4"/>
        </w:numPr>
        <w:textAlignment w:val="baseline"/>
        <w:rPr>
          <w:rStyle w:val="eop"/>
          <w:rFonts w:ascii="Calibri" w:hAnsi="Calibri" w:cs="Calibri"/>
          <w:i/>
          <w:iCs/>
          <w:sz w:val="22"/>
          <w:szCs w:val="22"/>
        </w:rPr>
      </w:pPr>
      <w:r>
        <w:rPr>
          <w:rStyle w:val="eop"/>
          <w:rFonts w:ascii="Calibri" w:hAnsi="Calibri" w:cs="Calibri"/>
          <w:i/>
          <w:iCs/>
          <w:sz w:val="22"/>
          <w:szCs w:val="22"/>
        </w:rPr>
        <w:t xml:space="preserve">*Table 10 appears again on page 43 but contains different </w:t>
      </w:r>
      <w:proofErr w:type="gramStart"/>
      <w:r>
        <w:rPr>
          <w:rStyle w:val="eop"/>
          <w:rFonts w:ascii="Calibri" w:hAnsi="Calibri" w:cs="Calibri"/>
          <w:i/>
          <w:iCs/>
          <w:sz w:val="22"/>
          <w:szCs w:val="22"/>
        </w:rPr>
        <w:t>information</w:t>
      </w:r>
      <w:proofErr w:type="gramEnd"/>
    </w:p>
    <w:p w14:paraId="03E070AC" w14:textId="271DE0F9" w:rsidR="00FF3E0E" w:rsidRDefault="00FF3E0E" w:rsidP="00FF3E0E">
      <w:pPr>
        <w:pStyle w:val="paragraph"/>
        <w:numPr>
          <w:ilvl w:val="2"/>
          <w:numId w:val="4"/>
        </w:numPr>
        <w:textAlignment w:val="baseline"/>
        <w:rPr>
          <w:rStyle w:val="eop"/>
          <w:rFonts w:ascii="Calibri" w:hAnsi="Calibri" w:cs="Calibri"/>
          <w:i/>
          <w:iCs/>
          <w:sz w:val="22"/>
          <w:szCs w:val="22"/>
        </w:rPr>
      </w:pPr>
      <w:r>
        <w:rPr>
          <w:rStyle w:val="eop"/>
          <w:rFonts w:ascii="Calibri" w:hAnsi="Calibri" w:cs="Calibri"/>
          <w:i/>
          <w:iCs/>
          <w:sz w:val="22"/>
          <w:szCs w:val="22"/>
        </w:rPr>
        <w:t>Table 9 also appears twice, on pages 20 and 41.  They are not the same tables.</w:t>
      </w:r>
      <w:r w:rsidR="00252FBF">
        <w:rPr>
          <w:rStyle w:val="eop"/>
          <w:rFonts w:ascii="Calibri" w:hAnsi="Calibri" w:cs="Calibri"/>
          <w:i/>
          <w:iCs/>
          <w:sz w:val="22"/>
          <w:szCs w:val="22"/>
        </w:rPr>
        <w:t xml:space="preserve">  This duplication of Table numbers impacts MANY tables in the document.  Please correct.</w:t>
      </w:r>
    </w:p>
    <w:p w14:paraId="794A5169" w14:textId="6254769B" w:rsidR="00FF3E0E" w:rsidRDefault="00FF3E0E" w:rsidP="00FF3E0E">
      <w:pPr>
        <w:pStyle w:val="paragraph"/>
        <w:numPr>
          <w:ilvl w:val="2"/>
          <w:numId w:val="4"/>
        </w:numPr>
        <w:textAlignment w:val="baseline"/>
        <w:rPr>
          <w:rStyle w:val="eop"/>
          <w:rFonts w:ascii="Calibri" w:hAnsi="Calibri" w:cs="Calibri"/>
          <w:i/>
          <w:iCs/>
          <w:sz w:val="22"/>
          <w:szCs w:val="22"/>
        </w:rPr>
      </w:pPr>
      <w:r>
        <w:rPr>
          <w:rStyle w:val="eop"/>
          <w:rFonts w:ascii="Calibri" w:hAnsi="Calibri" w:cs="Calibri"/>
          <w:i/>
          <w:iCs/>
          <w:sz w:val="22"/>
          <w:szCs w:val="22"/>
        </w:rPr>
        <w:t>The table on page 40 is not labeled.</w:t>
      </w:r>
    </w:p>
    <w:p w14:paraId="4EA1BC10" w14:textId="041F3CE9" w:rsidR="0041630C" w:rsidRPr="005C3818" w:rsidRDefault="0041630C" w:rsidP="0041630C">
      <w:pPr>
        <w:pStyle w:val="paragraph"/>
        <w:numPr>
          <w:ilvl w:val="1"/>
          <w:numId w:val="4"/>
        </w:numPr>
        <w:textAlignment w:val="baseline"/>
        <w:rPr>
          <w:rStyle w:val="eop"/>
          <w:rFonts w:ascii="Calibri" w:hAnsi="Calibri" w:cs="Calibri"/>
          <w:i/>
          <w:iCs/>
          <w:color w:val="000000" w:themeColor="text1"/>
          <w:sz w:val="22"/>
          <w:szCs w:val="22"/>
        </w:rPr>
      </w:pPr>
      <w:r w:rsidRPr="005C3818">
        <w:rPr>
          <w:rStyle w:val="eop"/>
          <w:rFonts w:ascii="Calibri" w:hAnsi="Calibri" w:cs="Calibri"/>
          <w:i/>
          <w:iCs/>
          <w:color w:val="000000" w:themeColor="text1"/>
          <w:sz w:val="22"/>
          <w:szCs w:val="22"/>
        </w:rPr>
        <w:t>Table 10 implies the impairment is drinking water, not recreation.</w:t>
      </w:r>
      <w:r w:rsidR="004B1677" w:rsidRPr="005C3818">
        <w:rPr>
          <w:rStyle w:val="eop"/>
          <w:rFonts w:ascii="Calibri" w:hAnsi="Calibri" w:cs="Calibri"/>
          <w:i/>
          <w:iCs/>
          <w:color w:val="000000" w:themeColor="text1"/>
          <w:sz w:val="22"/>
          <w:szCs w:val="22"/>
        </w:rPr>
        <w:t xml:space="preserve">  There is not now, nor has there ever been, a drinking water facility using the southern end of Cayuga Lake.  There is also no reasonable expectation that the southern end of Cayuga Lake will ever need to be accessed for drinking water, at least not more so than the northern end, which is not currently designated as Class A. </w:t>
      </w:r>
      <w:r w:rsidR="00EB7C2C" w:rsidRPr="005C3818">
        <w:rPr>
          <w:rStyle w:val="eop"/>
          <w:rFonts w:ascii="Calibri" w:hAnsi="Calibri" w:cs="Calibri"/>
          <w:i/>
          <w:iCs/>
          <w:color w:val="000000" w:themeColor="text1"/>
          <w:sz w:val="22"/>
          <w:szCs w:val="22"/>
        </w:rPr>
        <w:t>T</w:t>
      </w:r>
      <w:r w:rsidR="000E4D42" w:rsidRPr="005C3818">
        <w:rPr>
          <w:rStyle w:val="eop"/>
          <w:rFonts w:ascii="Calibri" w:hAnsi="Calibri" w:cs="Calibri"/>
          <w:i/>
          <w:iCs/>
          <w:color w:val="000000" w:themeColor="text1"/>
          <w:sz w:val="22"/>
          <w:szCs w:val="22"/>
        </w:rPr>
        <w:t xml:space="preserve">he </w:t>
      </w:r>
      <w:r w:rsidR="004B1677" w:rsidRPr="005C3818">
        <w:rPr>
          <w:rStyle w:val="eop"/>
          <w:rFonts w:ascii="Calibri" w:hAnsi="Calibri" w:cs="Calibri"/>
          <w:i/>
          <w:iCs/>
          <w:color w:val="000000" w:themeColor="text1"/>
          <w:sz w:val="22"/>
          <w:szCs w:val="22"/>
        </w:rPr>
        <w:t>classification</w:t>
      </w:r>
      <w:r w:rsidR="000E4D42" w:rsidRPr="005C3818">
        <w:rPr>
          <w:rStyle w:val="eop"/>
          <w:rFonts w:ascii="Calibri" w:hAnsi="Calibri" w:cs="Calibri"/>
          <w:i/>
          <w:iCs/>
          <w:color w:val="000000" w:themeColor="text1"/>
          <w:sz w:val="22"/>
          <w:szCs w:val="22"/>
        </w:rPr>
        <w:t xml:space="preserve"> information is already provided in Table 1</w:t>
      </w:r>
      <w:r w:rsidR="002D31E4" w:rsidRPr="005C3818">
        <w:rPr>
          <w:rStyle w:val="eop"/>
          <w:rFonts w:ascii="Calibri" w:hAnsi="Calibri" w:cs="Calibri"/>
          <w:i/>
          <w:iCs/>
          <w:color w:val="000000" w:themeColor="text1"/>
          <w:sz w:val="22"/>
          <w:szCs w:val="22"/>
        </w:rPr>
        <w:t xml:space="preserve"> and does not need to be repeated in Table 10</w:t>
      </w:r>
      <w:r w:rsidR="000E4D42" w:rsidRPr="005C3818">
        <w:rPr>
          <w:rStyle w:val="eop"/>
          <w:rFonts w:ascii="Calibri" w:hAnsi="Calibri" w:cs="Calibri"/>
          <w:i/>
          <w:iCs/>
          <w:color w:val="000000" w:themeColor="text1"/>
          <w:sz w:val="22"/>
          <w:szCs w:val="22"/>
        </w:rPr>
        <w:t>.</w:t>
      </w:r>
      <w:r w:rsidR="004B1677" w:rsidRPr="005C3818">
        <w:rPr>
          <w:rStyle w:val="eop"/>
          <w:rFonts w:ascii="Calibri" w:hAnsi="Calibri" w:cs="Calibri"/>
          <w:i/>
          <w:iCs/>
          <w:color w:val="000000" w:themeColor="text1"/>
          <w:sz w:val="22"/>
          <w:szCs w:val="22"/>
        </w:rPr>
        <w:t xml:space="preserve"> </w:t>
      </w:r>
    </w:p>
    <w:p w14:paraId="233D29DA" w14:textId="191C0DF0" w:rsidR="0041630C" w:rsidRDefault="0041630C" w:rsidP="0041630C">
      <w:pPr>
        <w:pStyle w:val="paragraph"/>
        <w:numPr>
          <w:ilvl w:val="1"/>
          <w:numId w:val="4"/>
        </w:numPr>
        <w:textAlignment w:val="baseline"/>
        <w:rPr>
          <w:rStyle w:val="eop"/>
          <w:rFonts w:ascii="Calibri" w:hAnsi="Calibri" w:cs="Calibri"/>
          <w:i/>
          <w:iCs/>
          <w:sz w:val="22"/>
          <w:szCs w:val="22"/>
        </w:rPr>
      </w:pPr>
      <w:r>
        <w:rPr>
          <w:rStyle w:val="eop"/>
          <w:rFonts w:ascii="Calibri" w:hAnsi="Calibri" w:cs="Calibri"/>
          <w:i/>
          <w:iCs/>
          <w:sz w:val="22"/>
          <w:szCs w:val="22"/>
        </w:rPr>
        <w:t>Clearly state in the document what impairment triggered development of this TMDL and provide supporting evidence.</w:t>
      </w:r>
    </w:p>
    <w:p w14:paraId="644F7485" w14:textId="5C4536BB" w:rsidR="0041630C" w:rsidRDefault="0041630C" w:rsidP="0041630C">
      <w:pPr>
        <w:pStyle w:val="paragraph"/>
        <w:numPr>
          <w:ilvl w:val="2"/>
          <w:numId w:val="4"/>
        </w:numPr>
        <w:textAlignment w:val="baseline"/>
        <w:rPr>
          <w:rStyle w:val="eop"/>
          <w:rFonts w:ascii="Calibri" w:hAnsi="Calibri" w:cs="Calibri"/>
          <w:i/>
          <w:iCs/>
          <w:sz w:val="22"/>
          <w:szCs w:val="22"/>
        </w:rPr>
      </w:pPr>
      <w:r>
        <w:rPr>
          <w:rStyle w:val="eop"/>
          <w:rFonts w:ascii="Calibri" w:hAnsi="Calibri" w:cs="Calibri"/>
          <w:i/>
          <w:iCs/>
          <w:sz w:val="22"/>
          <w:szCs w:val="22"/>
        </w:rPr>
        <w:t xml:space="preserve">This belongs in the problem </w:t>
      </w:r>
      <w:proofErr w:type="gramStart"/>
      <w:r>
        <w:rPr>
          <w:rStyle w:val="eop"/>
          <w:rFonts w:ascii="Calibri" w:hAnsi="Calibri" w:cs="Calibri"/>
          <w:i/>
          <w:iCs/>
          <w:sz w:val="22"/>
          <w:szCs w:val="22"/>
        </w:rPr>
        <w:t>statement</w:t>
      </w:r>
      <w:proofErr w:type="gramEnd"/>
    </w:p>
    <w:p w14:paraId="4FB40435" w14:textId="22725DBD" w:rsidR="0041630C" w:rsidRDefault="0041630C" w:rsidP="0041630C">
      <w:pPr>
        <w:pStyle w:val="paragraph"/>
        <w:numPr>
          <w:ilvl w:val="1"/>
          <w:numId w:val="4"/>
        </w:numPr>
        <w:textAlignment w:val="baseline"/>
        <w:rPr>
          <w:rStyle w:val="eop"/>
          <w:rFonts w:ascii="Calibri" w:hAnsi="Calibri" w:cs="Calibri"/>
          <w:i/>
          <w:iCs/>
          <w:sz w:val="22"/>
          <w:szCs w:val="22"/>
        </w:rPr>
      </w:pPr>
      <w:r>
        <w:rPr>
          <w:rStyle w:val="eop"/>
          <w:rFonts w:ascii="Calibri" w:hAnsi="Calibri" w:cs="Calibri"/>
          <w:i/>
          <w:iCs/>
          <w:sz w:val="22"/>
          <w:szCs w:val="22"/>
        </w:rPr>
        <w:t xml:space="preserve">Clearly support how this TMDL will resolve the triggering impairment.  </w:t>
      </w:r>
    </w:p>
    <w:p w14:paraId="1882F055" w14:textId="1366CE39" w:rsidR="0041630C" w:rsidRPr="00C6217C" w:rsidRDefault="0041630C" w:rsidP="0041630C">
      <w:pPr>
        <w:pStyle w:val="paragraph"/>
        <w:numPr>
          <w:ilvl w:val="2"/>
          <w:numId w:val="4"/>
        </w:numPr>
        <w:textAlignment w:val="baseline"/>
        <w:rPr>
          <w:rFonts w:ascii="Calibri" w:hAnsi="Calibri" w:cs="Calibri"/>
          <w:i/>
          <w:iCs/>
          <w:sz w:val="22"/>
          <w:szCs w:val="22"/>
        </w:rPr>
      </w:pPr>
      <w:r>
        <w:rPr>
          <w:rStyle w:val="eop"/>
          <w:rFonts w:ascii="Calibri" w:hAnsi="Calibri" w:cs="Calibri"/>
          <w:i/>
          <w:iCs/>
          <w:sz w:val="22"/>
          <w:szCs w:val="22"/>
        </w:rPr>
        <w:lastRenderedPageBreak/>
        <w:t xml:space="preserve">This belongs in Section 6 under ‘Reasonable </w:t>
      </w:r>
      <w:proofErr w:type="gramStart"/>
      <w:r>
        <w:rPr>
          <w:rStyle w:val="eop"/>
          <w:rFonts w:ascii="Calibri" w:hAnsi="Calibri" w:cs="Calibri"/>
          <w:i/>
          <w:iCs/>
          <w:sz w:val="22"/>
          <w:szCs w:val="22"/>
        </w:rPr>
        <w:t>Assurance</w:t>
      </w:r>
      <w:proofErr w:type="gramEnd"/>
      <w:r>
        <w:rPr>
          <w:rStyle w:val="eop"/>
          <w:rFonts w:ascii="Calibri" w:hAnsi="Calibri" w:cs="Calibri"/>
          <w:i/>
          <w:iCs/>
          <w:sz w:val="22"/>
          <w:szCs w:val="22"/>
        </w:rPr>
        <w:t>’</w:t>
      </w:r>
    </w:p>
    <w:p w14:paraId="6EB9976E" w14:textId="4DF65EE2" w:rsidR="00C6217C" w:rsidRDefault="00C13579" w:rsidP="00C6217C">
      <w:pPr>
        <w:pStyle w:val="Heading2"/>
        <w:rPr>
          <w:rStyle w:val="normaltextrun"/>
        </w:rPr>
      </w:pPr>
      <w:bookmarkStart w:id="14" w:name="_Toc75425309"/>
      <w:r w:rsidRPr="0083721A">
        <w:rPr>
          <w:rStyle w:val="normaltextrun"/>
        </w:rPr>
        <w:t>Section 4</w:t>
      </w:r>
      <w:r w:rsidR="00755DC8">
        <w:rPr>
          <w:rStyle w:val="normaltextrun"/>
        </w:rPr>
        <w:t xml:space="preserve"> Assessment of Sources</w:t>
      </w:r>
      <w:bookmarkEnd w:id="14"/>
    </w:p>
    <w:p w14:paraId="6D11AB3E" w14:textId="38DC78FE" w:rsidR="000610D8" w:rsidRPr="000610D8" w:rsidRDefault="008D3A17" w:rsidP="00EC04E2">
      <w:pPr>
        <w:pStyle w:val="ListParagraph"/>
        <w:spacing w:after="0"/>
        <w:rPr>
          <w:rStyle w:val="normaltextrun"/>
          <w:rFonts w:asciiTheme="majorHAnsi" w:hAnsiTheme="majorHAnsi" w:cstheme="majorBidi"/>
          <w:sz w:val="26"/>
          <w:szCs w:val="26"/>
        </w:rPr>
      </w:pPr>
      <w:bookmarkStart w:id="15" w:name="_Toc75425310"/>
      <w:r w:rsidRPr="000610D8">
        <w:rPr>
          <w:rStyle w:val="Heading3Char"/>
        </w:rPr>
        <w:t xml:space="preserve">Section </w:t>
      </w:r>
      <w:r w:rsidRPr="00755DC8">
        <w:rPr>
          <w:rStyle w:val="Heading3Char"/>
        </w:rPr>
        <w:t>4.</w:t>
      </w:r>
      <w:r w:rsidR="000610D8" w:rsidRPr="00755DC8">
        <w:rPr>
          <w:rStyle w:val="Heading3Char"/>
        </w:rPr>
        <w:t>1</w:t>
      </w:r>
      <w:r w:rsidRPr="00755DC8">
        <w:rPr>
          <w:rStyle w:val="Heading3Char"/>
        </w:rPr>
        <w:t xml:space="preserve"> </w:t>
      </w:r>
      <w:r w:rsidR="000610D8" w:rsidRPr="00755DC8">
        <w:rPr>
          <w:rStyle w:val="Heading3Char"/>
        </w:rPr>
        <w:t>Analysis of Total Phosphorus (TP) Contributions</w:t>
      </w:r>
      <w:bookmarkEnd w:id="15"/>
      <w:r w:rsidR="000610D8" w:rsidRPr="000610D8">
        <w:rPr>
          <w:rStyle w:val="normaltextrun"/>
          <w:rFonts w:ascii="Calibri" w:hAnsi="Calibri" w:cs="Calibri"/>
        </w:rPr>
        <w:t>:</w:t>
      </w:r>
    </w:p>
    <w:p w14:paraId="697A891D" w14:textId="4B125383" w:rsidR="000610D8" w:rsidRDefault="000610D8" w:rsidP="000610D8">
      <w:pPr>
        <w:pStyle w:val="paragraph"/>
        <w:spacing w:before="0" w:beforeAutospacing="0" w:after="0" w:afterAutospacing="0"/>
        <w:ind w:left="720"/>
        <w:textAlignment w:val="baseline"/>
        <w:rPr>
          <w:rStyle w:val="normaltextrun"/>
          <w:rFonts w:ascii="Calibri" w:hAnsi="Calibri" w:cs="Calibri"/>
          <w:sz w:val="22"/>
          <w:szCs w:val="22"/>
        </w:rPr>
      </w:pPr>
      <w:r>
        <w:rPr>
          <w:rStyle w:val="normaltextrun"/>
          <w:rFonts w:ascii="Calibri" w:hAnsi="Calibri" w:cs="Calibri"/>
          <w:sz w:val="22"/>
          <w:szCs w:val="22"/>
        </w:rPr>
        <w:t>I</w:t>
      </w:r>
      <w:r w:rsidR="008D3A17">
        <w:rPr>
          <w:rStyle w:val="normaltextrun"/>
          <w:rFonts w:ascii="Calibri" w:hAnsi="Calibri" w:cs="Calibri"/>
          <w:sz w:val="22"/>
          <w:szCs w:val="22"/>
        </w:rPr>
        <w:t xml:space="preserve">ncludes the four detailed tables of the TP loading for each segment. </w:t>
      </w:r>
    </w:p>
    <w:p w14:paraId="191AAF3F" w14:textId="77777777" w:rsidR="00C560F6" w:rsidRDefault="00C560F6" w:rsidP="000610D8">
      <w:pPr>
        <w:pStyle w:val="paragraph"/>
        <w:spacing w:before="0" w:beforeAutospacing="0" w:after="0" w:afterAutospacing="0"/>
        <w:ind w:left="720"/>
        <w:textAlignment w:val="baseline"/>
        <w:rPr>
          <w:rStyle w:val="normaltextrun"/>
          <w:rFonts w:ascii="Calibri" w:hAnsi="Calibri" w:cs="Calibri"/>
          <w:sz w:val="22"/>
          <w:szCs w:val="22"/>
        </w:rPr>
      </w:pPr>
    </w:p>
    <w:p w14:paraId="595272FE" w14:textId="4E175C15" w:rsidR="00C560F6" w:rsidRPr="00452456" w:rsidRDefault="00C560F6" w:rsidP="00E466F3">
      <w:pPr>
        <w:pStyle w:val="ListParagraph"/>
        <w:numPr>
          <w:ilvl w:val="0"/>
          <w:numId w:val="11"/>
        </w:numPr>
        <w:rPr>
          <w:i/>
          <w:iCs/>
        </w:rPr>
      </w:pPr>
      <w:r w:rsidRPr="00452456">
        <w:rPr>
          <w:i/>
          <w:iCs/>
        </w:rPr>
        <w:t xml:space="preserve">Consider </w:t>
      </w:r>
      <w:r w:rsidR="00BC52B9">
        <w:rPr>
          <w:i/>
          <w:iCs/>
        </w:rPr>
        <w:t xml:space="preserve">a </w:t>
      </w:r>
      <w:r w:rsidRPr="00452456">
        <w:rPr>
          <w:i/>
          <w:iCs/>
        </w:rPr>
        <w:t xml:space="preserve">more realistic assessment of inputs, </w:t>
      </w:r>
      <w:r w:rsidR="00136DDB">
        <w:rPr>
          <w:i/>
          <w:iCs/>
        </w:rPr>
        <w:t xml:space="preserve">for example, </w:t>
      </w:r>
      <w:r w:rsidRPr="00452456">
        <w:rPr>
          <w:i/>
          <w:iCs/>
        </w:rPr>
        <w:t xml:space="preserve">section 2 </w:t>
      </w:r>
      <w:r w:rsidR="00FF24FC" w:rsidRPr="00452456">
        <w:rPr>
          <w:i/>
          <w:iCs/>
        </w:rPr>
        <w:t>does not</w:t>
      </w:r>
      <w:r w:rsidRPr="00452456">
        <w:rPr>
          <w:i/>
          <w:iCs/>
        </w:rPr>
        <w:t xml:space="preserve"> include section 1 inputs – </w:t>
      </w:r>
      <w:r w:rsidR="00263087" w:rsidRPr="00452456">
        <w:rPr>
          <w:i/>
          <w:iCs/>
        </w:rPr>
        <w:t>that is</w:t>
      </w:r>
      <w:r w:rsidRPr="00452456">
        <w:rPr>
          <w:i/>
          <w:iCs/>
        </w:rPr>
        <w:t xml:space="preserve"> not possible.</w:t>
      </w:r>
    </w:p>
    <w:p w14:paraId="542FB64B" w14:textId="4CD774F7" w:rsidR="000610D8" w:rsidRDefault="000610D8" w:rsidP="000610D8">
      <w:pPr>
        <w:pStyle w:val="paragraph"/>
        <w:spacing w:before="0" w:beforeAutospacing="0" w:after="0" w:afterAutospacing="0"/>
        <w:ind w:left="720"/>
        <w:textAlignment w:val="baseline"/>
        <w:rPr>
          <w:rStyle w:val="normaltextrun"/>
          <w:rFonts w:ascii="Calibri" w:hAnsi="Calibri" w:cs="Calibri"/>
          <w:sz w:val="22"/>
          <w:szCs w:val="22"/>
        </w:rPr>
      </w:pPr>
      <w:r>
        <w:rPr>
          <w:rStyle w:val="normaltextrun"/>
          <w:rFonts w:ascii="Calibri" w:hAnsi="Calibri" w:cs="Calibri"/>
          <w:sz w:val="22"/>
          <w:szCs w:val="22"/>
        </w:rPr>
        <w:t xml:space="preserve">Tables 11 and 12 include footnotes for MS4s, stating “MS4 loading is accounted for in the developed land load.” </w:t>
      </w:r>
      <w:r w:rsidRPr="008D3A17">
        <w:rPr>
          <w:rStyle w:val="normaltextrun"/>
          <w:rFonts w:ascii="Calibri" w:hAnsi="Calibri" w:cs="Calibri"/>
          <w:sz w:val="22"/>
          <w:szCs w:val="22"/>
        </w:rPr>
        <w:t xml:space="preserve">This is confusing because the MS4s include loading numbers that are much higher than the Developed Land loading. </w:t>
      </w:r>
    </w:p>
    <w:p w14:paraId="0DCB29E8" w14:textId="43B12084" w:rsidR="000610D8" w:rsidRPr="000610D8" w:rsidRDefault="008D3A17" w:rsidP="00E466F3">
      <w:pPr>
        <w:pStyle w:val="paragraph"/>
        <w:numPr>
          <w:ilvl w:val="1"/>
          <w:numId w:val="4"/>
        </w:numPr>
        <w:spacing w:after="0" w:afterAutospacing="0"/>
        <w:textAlignment w:val="baseline"/>
        <w:rPr>
          <w:rStyle w:val="normaltextrun"/>
          <w:rFonts w:ascii="Calibri" w:hAnsi="Calibri" w:cs="Calibri"/>
          <w:i/>
          <w:iCs/>
          <w:sz w:val="22"/>
          <w:szCs w:val="22"/>
        </w:rPr>
      </w:pPr>
      <w:r w:rsidRPr="008D3A17">
        <w:rPr>
          <w:rStyle w:val="normaltextrun"/>
          <w:rFonts w:ascii="Calibri" w:hAnsi="Calibri" w:cs="Calibri"/>
          <w:i/>
          <w:iCs/>
          <w:sz w:val="22"/>
          <w:szCs w:val="22"/>
        </w:rPr>
        <w:t>It would be helpful to have a summary table so that the reader better understands this statement (just before Table 11): “Approximately 91% of the TP load to Cayuga Lake is from nonpoint sources and 9% from point sources.”</w:t>
      </w:r>
      <w:r w:rsidRPr="008D3A17">
        <w:rPr>
          <w:rStyle w:val="eop"/>
          <w:rFonts w:ascii="Calibri" w:hAnsi="Calibri" w:cs="Calibri"/>
          <w:i/>
          <w:iCs/>
          <w:sz w:val="22"/>
          <w:szCs w:val="22"/>
        </w:rPr>
        <w:t> </w:t>
      </w:r>
    </w:p>
    <w:p w14:paraId="30C83B8D" w14:textId="188051B4" w:rsidR="000610D8" w:rsidRDefault="008D3A17" w:rsidP="00E466F3">
      <w:pPr>
        <w:pStyle w:val="paragraph"/>
        <w:numPr>
          <w:ilvl w:val="1"/>
          <w:numId w:val="4"/>
        </w:numPr>
        <w:spacing w:after="0" w:afterAutospacing="0"/>
        <w:textAlignment w:val="baseline"/>
        <w:rPr>
          <w:rStyle w:val="eop"/>
          <w:rFonts w:ascii="Calibri" w:hAnsi="Calibri" w:cs="Calibri"/>
          <w:sz w:val="22"/>
          <w:szCs w:val="22"/>
        </w:rPr>
      </w:pPr>
      <w:r w:rsidRPr="008D3A17">
        <w:rPr>
          <w:rStyle w:val="normaltextrun"/>
          <w:rFonts w:ascii="Calibri" w:hAnsi="Calibri" w:cs="Calibri"/>
          <w:i/>
          <w:iCs/>
          <w:sz w:val="22"/>
          <w:szCs w:val="22"/>
        </w:rPr>
        <w:t>The footnote needs to be revised or the Developed Land loading needs to include the value in the MS4 line</w:t>
      </w:r>
      <w:r w:rsidRPr="008D3A17">
        <w:rPr>
          <w:rStyle w:val="normaltextrun"/>
          <w:rFonts w:ascii="Calibri" w:hAnsi="Calibri" w:cs="Calibri"/>
          <w:sz w:val="22"/>
          <w:szCs w:val="22"/>
        </w:rPr>
        <w:t>.</w:t>
      </w:r>
      <w:r w:rsidRPr="008D3A17">
        <w:rPr>
          <w:rStyle w:val="eop"/>
          <w:rFonts w:ascii="Calibri" w:hAnsi="Calibri" w:cs="Calibri"/>
          <w:sz w:val="22"/>
          <w:szCs w:val="22"/>
        </w:rPr>
        <w:t> </w:t>
      </w:r>
    </w:p>
    <w:p w14:paraId="4B6969A2" w14:textId="3AEB1E18" w:rsidR="00724A3B" w:rsidRDefault="00724A3B" w:rsidP="00724A3B">
      <w:pPr>
        <w:pStyle w:val="ListParagraph"/>
        <w:spacing w:before="100" w:beforeAutospacing="1" w:after="100" w:afterAutospacing="1" w:line="240" w:lineRule="auto"/>
        <w:rPr>
          <w:rFonts w:eastAsia="Times New Roman" w:cstheme="minorHAnsi"/>
        </w:rPr>
      </w:pPr>
      <w:r>
        <w:rPr>
          <w:rFonts w:eastAsia="Times New Roman" w:cstheme="minorHAnsi"/>
        </w:rPr>
        <w:t xml:space="preserve">Tables 11-14 footnote states:  </w:t>
      </w:r>
      <w:r w:rsidRPr="00FE4ED3">
        <w:rPr>
          <w:rFonts w:eastAsia="Times New Roman" w:cstheme="minorHAnsi"/>
        </w:rPr>
        <w:t>Runoff from farm fields is accounted for in the nonpoint source agricultural load.</w:t>
      </w:r>
    </w:p>
    <w:p w14:paraId="68EE4F31" w14:textId="77777777" w:rsidR="00724A3B" w:rsidRDefault="00724A3B" w:rsidP="00724A3B">
      <w:pPr>
        <w:pStyle w:val="ListParagraph"/>
        <w:spacing w:before="100" w:beforeAutospacing="1" w:after="100" w:afterAutospacing="1" w:line="240" w:lineRule="auto"/>
        <w:rPr>
          <w:rFonts w:eastAsia="Times New Roman" w:cstheme="minorHAnsi"/>
        </w:rPr>
      </w:pPr>
    </w:p>
    <w:p w14:paraId="1B3DB5DE" w14:textId="0E72A4C6" w:rsidR="00724A3B" w:rsidRPr="00724A3B" w:rsidRDefault="00724A3B" w:rsidP="00E466F3">
      <w:pPr>
        <w:pStyle w:val="ListParagraph"/>
        <w:numPr>
          <w:ilvl w:val="0"/>
          <w:numId w:val="12"/>
        </w:numPr>
        <w:spacing w:before="100" w:beforeAutospacing="1" w:after="100" w:afterAutospacing="1" w:line="240" w:lineRule="auto"/>
        <w:ind w:left="1440"/>
        <w:rPr>
          <w:rFonts w:eastAsia="Times New Roman" w:cstheme="minorHAnsi"/>
          <w:i/>
          <w:iCs/>
        </w:rPr>
      </w:pPr>
      <w:r w:rsidRPr="00724A3B">
        <w:rPr>
          <w:rFonts w:eastAsia="Times New Roman" w:cstheme="minorHAnsi"/>
          <w:i/>
          <w:iCs/>
        </w:rPr>
        <w:t>It is unclear exactly how that is accounted for and if some or no reductions are expected from these lands.  Please provide more information</w:t>
      </w:r>
      <w:r w:rsidR="00BC52B9">
        <w:rPr>
          <w:rFonts w:eastAsia="Times New Roman" w:cstheme="minorHAnsi"/>
          <w:i/>
          <w:iCs/>
        </w:rPr>
        <w:t>, particularly in the main body of the document</w:t>
      </w:r>
      <w:r w:rsidRPr="00724A3B">
        <w:rPr>
          <w:rFonts w:eastAsia="Times New Roman" w:cstheme="minorHAnsi"/>
          <w:i/>
          <w:iCs/>
        </w:rPr>
        <w:t>.</w:t>
      </w:r>
      <w:r w:rsidR="00BC52B9">
        <w:rPr>
          <w:rFonts w:eastAsia="Times New Roman" w:cstheme="minorHAnsi"/>
          <w:i/>
          <w:iCs/>
        </w:rPr>
        <w:t xml:space="preserve">  Please do not leave all explanation in the Appendices.</w:t>
      </w:r>
    </w:p>
    <w:p w14:paraId="5CCF640A" w14:textId="77777777" w:rsidR="00724A3B" w:rsidRPr="000610D8" w:rsidRDefault="00724A3B" w:rsidP="00F67F50">
      <w:pPr>
        <w:pStyle w:val="paragraph"/>
        <w:spacing w:before="0" w:beforeAutospacing="0" w:after="0" w:afterAutospacing="0"/>
        <w:textAlignment w:val="baseline"/>
        <w:rPr>
          <w:rFonts w:ascii="Calibri" w:hAnsi="Calibri" w:cs="Calibri"/>
          <w:sz w:val="22"/>
          <w:szCs w:val="22"/>
        </w:rPr>
      </w:pPr>
    </w:p>
    <w:p w14:paraId="056F2513" w14:textId="77777777" w:rsidR="000610D8" w:rsidRDefault="00FF6CD6" w:rsidP="00EC04E2">
      <w:pPr>
        <w:pStyle w:val="ListParagraph"/>
      </w:pPr>
      <w:bookmarkStart w:id="16" w:name="_Toc75425311"/>
      <w:r w:rsidRPr="000610D8">
        <w:rPr>
          <w:rStyle w:val="Heading3Char"/>
        </w:rPr>
        <w:t>Section 4.1.</w:t>
      </w:r>
      <w:r w:rsidRPr="00712EE5">
        <w:rPr>
          <w:rStyle w:val="Heading3Char"/>
        </w:rPr>
        <w:t>1</w:t>
      </w:r>
      <w:r w:rsidR="000610D8" w:rsidRPr="00712EE5">
        <w:rPr>
          <w:rStyle w:val="Heading3Char"/>
        </w:rPr>
        <w:t xml:space="preserve"> Agricultural Sources</w:t>
      </w:r>
      <w:bookmarkEnd w:id="16"/>
      <w:r w:rsidR="00100C4B">
        <w:t>:</w:t>
      </w:r>
      <w:r>
        <w:t xml:space="preserve">  </w:t>
      </w:r>
    </w:p>
    <w:p w14:paraId="1A4B4EB1" w14:textId="5F2800D1" w:rsidR="006F03A5" w:rsidRDefault="002558D7" w:rsidP="006F03A5">
      <w:pPr>
        <w:pStyle w:val="ListParagraph"/>
      </w:pPr>
      <w:r w:rsidRPr="00B9138D">
        <w:rPr>
          <w:rFonts w:eastAsia="Times New Roman" w:cstheme="minorHAnsi"/>
        </w:rPr>
        <w:t xml:space="preserve">As written </w:t>
      </w:r>
      <w:r w:rsidR="00100C4B">
        <w:t xml:space="preserve">here </w:t>
      </w:r>
      <w:r w:rsidR="00100C4B" w:rsidRPr="00B9138D">
        <w:rPr>
          <w:rFonts w:eastAsia="Times New Roman" w:cstheme="minorHAnsi"/>
        </w:rPr>
        <w:t xml:space="preserve">and elsewhere that CAFOs are mentioned, </w:t>
      </w:r>
      <w:r w:rsidRPr="00B9138D">
        <w:rPr>
          <w:rFonts w:eastAsia="Times New Roman" w:cstheme="minorHAnsi"/>
        </w:rPr>
        <w:t>it is unclear</w:t>
      </w:r>
      <w:r w:rsidR="00100C4B" w:rsidRPr="00B9138D">
        <w:rPr>
          <w:rFonts w:eastAsia="Times New Roman" w:cstheme="minorHAnsi"/>
        </w:rPr>
        <w:t xml:space="preserve"> how various land uses within a </w:t>
      </w:r>
      <w:r w:rsidR="00100C4B" w:rsidRPr="006F03A5">
        <w:rPr>
          <w:rFonts w:eastAsia="Times New Roman" w:cstheme="minorHAnsi"/>
        </w:rPr>
        <w:t>CAFO are addressed in the model</w:t>
      </w:r>
      <w:r w:rsidRPr="006F03A5">
        <w:rPr>
          <w:rFonts w:eastAsia="Times New Roman" w:cstheme="minorHAnsi"/>
        </w:rPr>
        <w:t xml:space="preserve">. </w:t>
      </w:r>
      <w:r w:rsidR="00100C4B" w:rsidRPr="006F03A5">
        <w:rPr>
          <w:rFonts w:eastAsia="Times New Roman" w:cstheme="minorHAnsi"/>
        </w:rPr>
        <w:t xml:space="preserve"> </w:t>
      </w:r>
      <w:r w:rsidR="00FF6CD6" w:rsidRPr="006F03A5">
        <w:t xml:space="preserve">Discharge from CAFOs is assumed to be zero (0).  </w:t>
      </w:r>
      <w:proofErr w:type="gramStart"/>
      <w:r w:rsidR="00FF6CD6" w:rsidRPr="006F03A5">
        <w:t>In reality, this</w:t>
      </w:r>
      <w:proofErr w:type="gramEnd"/>
      <w:r w:rsidR="00FF6CD6" w:rsidRPr="006F03A5">
        <w:t xml:space="preserve"> falls back to enforcement, weather, timing, labor/operator skill &amp; follow-through, following the CNMP exactly, etc.  This is an unrealistic presumption. </w:t>
      </w:r>
    </w:p>
    <w:p w14:paraId="0201D3A7" w14:textId="14B2614C" w:rsidR="006F03A5" w:rsidRDefault="00FF6CD6" w:rsidP="006F03A5">
      <w:pPr>
        <w:pStyle w:val="ListParagraph"/>
      </w:pPr>
      <w:r w:rsidRPr="006F03A5">
        <w:t xml:space="preserve"> </w:t>
      </w:r>
    </w:p>
    <w:p w14:paraId="536A7F58" w14:textId="20E7129C" w:rsidR="00753187" w:rsidRPr="00753187" w:rsidRDefault="00753187" w:rsidP="00E466F3">
      <w:pPr>
        <w:pStyle w:val="ListParagraph"/>
        <w:numPr>
          <w:ilvl w:val="1"/>
          <w:numId w:val="4"/>
        </w:numPr>
        <w:rPr>
          <w:i/>
          <w:iCs/>
        </w:rPr>
      </w:pPr>
      <w:r w:rsidRPr="00753187">
        <w:rPr>
          <w:i/>
          <w:iCs/>
        </w:rPr>
        <w:t xml:space="preserve">It appears that wineries (grape cultivation) and breweries (hops cultivation) are ignored in the TMDL.  Please comment on how they were included and what reductions are being asked from those lands.  If they were excluded, please provide a </w:t>
      </w:r>
      <w:r w:rsidR="00136DDB" w:rsidRPr="00753187">
        <w:rPr>
          <w:i/>
          <w:iCs/>
        </w:rPr>
        <w:t>rationale,</w:t>
      </w:r>
      <w:r w:rsidRPr="00753187">
        <w:rPr>
          <w:i/>
          <w:iCs/>
        </w:rPr>
        <w:t xml:space="preserve"> and explicitly state in the TMDL that they were excluded. </w:t>
      </w:r>
    </w:p>
    <w:p w14:paraId="6F3EC1AA" w14:textId="38C0B19C" w:rsidR="0072538A" w:rsidRPr="006F03A5" w:rsidRDefault="0072538A" w:rsidP="00E466F3">
      <w:pPr>
        <w:pStyle w:val="ListParagraph"/>
        <w:numPr>
          <w:ilvl w:val="1"/>
          <w:numId w:val="4"/>
        </w:numPr>
      </w:pPr>
      <w:r w:rsidRPr="006F03A5">
        <w:rPr>
          <w:i/>
          <w:iCs/>
        </w:rPr>
        <w:t xml:space="preserve">Please provide a summary of CAFO compliance records/performance over the last 7 years (time elapsed </w:t>
      </w:r>
      <w:r w:rsidR="00712EE5">
        <w:rPr>
          <w:i/>
          <w:iCs/>
        </w:rPr>
        <w:t>between</w:t>
      </w:r>
      <w:r w:rsidRPr="006F03A5">
        <w:rPr>
          <w:i/>
          <w:iCs/>
        </w:rPr>
        <w:t xml:space="preserve"> model data collection and publication of the draft TMDL) to support the assertion that discharges will not exceed permitted amounts.  </w:t>
      </w:r>
    </w:p>
    <w:p w14:paraId="36D31095" w14:textId="335F3B6F" w:rsidR="002558D7" w:rsidRPr="00B9138D" w:rsidRDefault="00100C4B" w:rsidP="00E466F3">
      <w:pPr>
        <w:pStyle w:val="ListParagraph"/>
        <w:numPr>
          <w:ilvl w:val="1"/>
          <w:numId w:val="4"/>
        </w:numPr>
        <w:rPr>
          <w:i/>
          <w:iCs/>
        </w:rPr>
      </w:pPr>
      <w:r w:rsidRPr="00B9138D">
        <w:rPr>
          <w:rFonts w:eastAsia="Times New Roman" w:cstheme="minorHAnsi"/>
          <w:i/>
          <w:iCs/>
        </w:rPr>
        <w:t>C</w:t>
      </w:r>
      <w:r w:rsidR="002558D7" w:rsidRPr="00B9138D">
        <w:rPr>
          <w:rFonts w:eastAsia="Times New Roman" w:cstheme="minorHAnsi"/>
          <w:i/>
          <w:iCs/>
        </w:rPr>
        <w:t xml:space="preserve">larify how CAFO </w:t>
      </w:r>
      <w:r w:rsidR="002558D7" w:rsidRPr="00712EE5">
        <w:rPr>
          <w:rFonts w:eastAsia="Times New Roman" w:cstheme="minorHAnsi"/>
          <w:i/>
          <w:iCs/>
          <w:u w:val="single"/>
        </w:rPr>
        <w:t>land</w:t>
      </w:r>
      <w:r w:rsidR="002558D7" w:rsidRPr="00B9138D">
        <w:rPr>
          <w:rFonts w:eastAsia="Times New Roman" w:cstheme="minorHAnsi"/>
          <w:i/>
          <w:iCs/>
        </w:rPr>
        <w:t xml:space="preserve"> (owned and leased or otherwise operated)</w:t>
      </w:r>
      <w:r w:rsidR="00712EE5">
        <w:rPr>
          <w:rFonts w:eastAsia="Times New Roman" w:cstheme="minorHAnsi"/>
          <w:i/>
          <w:iCs/>
        </w:rPr>
        <w:t>, not the barnyard area,</w:t>
      </w:r>
      <w:r w:rsidR="002558D7" w:rsidRPr="00B9138D">
        <w:rPr>
          <w:rFonts w:eastAsia="Times New Roman" w:cstheme="minorHAnsi"/>
          <w:i/>
          <w:iCs/>
        </w:rPr>
        <w:t xml:space="preserve"> is handled in the analysis</w:t>
      </w:r>
      <w:r w:rsidRPr="00B9138D">
        <w:rPr>
          <w:rFonts w:eastAsia="Times New Roman" w:cstheme="minorHAnsi"/>
          <w:i/>
          <w:iCs/>
        </w:rPr>
        <w:t>.</w:t>
      </w:r>
    </w:p>
    <w:p w14:paraId="04585746" w14:textId="594F3D1C" w:rsidR="00100C4B" w:rsidRPr="00B9138D" w:rsidRDefault="00100C4B" w:rsidP="00E466F3">
      <w:pPr>
        <w:pStyle w:val="ListParagraph"/>
        <w:numPr>
          <w:ilvl w:val="1"/>
          <w:numId w:val="4"/>
        </w:numPr>
        <w:rPr>
          <w:i/>
          <w:iCs/>
        </w:rPr>
      </w:pPr>
      <w:r w:rsidRPr="00B9138D">
        <w:rPr>
          <w:rFonts w:eastAsia="Times New Roman" w:cstheme="minorHAnsi"/>
          <w:i/>
          <w:iCs/>
        </w:rPr>
        <w:t>Where phosphorus reductions from agriculture are modeled, please Indicate how much comes from CAFOs and non-CAFO farms</w:t>
      </w:r>
      <w:r w:rsidR="000610D8">
        <w:rPr>
          <w:rFonts w:eastAsia="Times New Roman" w:cstheme="minorHAnsi"/>
          <w:i/>
          <w:iCs/>
        </w:rPr>
        <w:t xml:space="preserve"> and from barn lot areas versus planted and cultivated areas</w:t>
      </w:r>
      <w:r w:rsidRPr="00B9138D">
        <w:rPr>
          <w:rFonts w:eastAsia="Times New Roman" w:cstheme="minorHAnsi"/>
          <w:i/>
          <w:iCs/>
        </w:rPr>
        <w:t>.</w:t>
      </w:r>
    </w:p>
    <w:p w14:paraId="62EC978C" w14:textId="2AAFC320" w:rsidR="00FF6CD6" w:rsidRPr="00B9138D" w:rsidRDefault="00100C4B" w:rsidP="00E466F3">
      <w:pPr>
        <w:pStyle w:val="ListParagraph"/>
        <w:numPr>
          <w:ilvl w:val="1"/>
          <w:numId w:val="4"/>
        </w:numPr>
        <w:rPr>
          <w:i/>
          <w:iCs/>
        </w:rPr>
      </w:pPr>
      <w:r w:rsidRPr="00B9138D">
        <w:rPr>
          <w:i/>
          <w:iCs/>
        </w:rPr>
        <w:t>I</w:t>
      </w:r>
      <w:r w:rsidR="00FF6CD6" w:rsidRPr="00B9138D">
        <w:rPr>
          <w:i/>
          <w:iCs/>
        </w:rPr>
        <w:t xml:space="preserve">nclude the following as part of the TMDL compliance actions:  </w:t>
      </w:r>
    </w:p>
    <w:p w14:paraId="4362C3CE" w14:textId="3A150646" w:rsidR="0004541B" w:rsidRPr="00B9138D" w:rsidRDefault="00FF6CD6" w:rsidP="00E466F3">
      <w:pPr>
        <w:pStyle w:val="ListParagraph"/>
        <w:numPr>
          <w:ilvl w:val="2"/>
          <w:numId w:val="4"/>
        </w:numPr>
        <w:rPr>
          <w:i/>
          <w:iCs/>
        </w:rPr>
      </w:pPr>
      <w:r w:rsidRPr="00B9138D">
        <w:rPr>
          <w:i/>
          <w:iCs/>
        </w:rPr>
        <w:lastRenderedPageBreak/>
        <w:t xml:space="preserve">increase </w:t>
      </w:r>
      <w:r w:rsidR="00100C4B" w:rsidRPr="00B9138D">
        <w:rPr>
          <w:i/>
          <w:iCs/>
        </w:rPr>
        <w:t xml:space="preserve">DEC </w:t>
      </w:r>
      <w:r w:rsidRPr="00B9138D">
        <w:rPr>
          <w:i/>
          <w:iCs/>
        </w:rPr>
        <w:t>oversight of CAFO compliance with their CNMPs</w:t>
      </w:r>
      <w:r w:rsidR="0004541B" w:rsidRPr="00B9138D">
        <w:rPr>
          <w:i/>
          <w:iCs/>
        </w:rPr>
        <w:t xml:space="preserve">, </w:t>
      </w:r>
    </w:p>
    <w:p w14:paraId="345907CB" w14:textId="391471D3" w:rsidR="00FF6CD6" w:rsidRPr="00B9138D" w:rsidRDefault="000610D8" w:rsidP="00E466F3">
      <w:pPr>
        <w:pStyle w:val="ListParagraph"/>
        <w:numPr>
          <w:ilvl w:val="2"/>
          <w:numId w:val="4"/>
        </w:numPr>
        <w:rPr>
          <w:i/>
          <w:iCs/>
        </w:rPr>
      </w:pPr>
      <w:r>
        <w:rPr>
          <w:i/>
          <w:iCs/>
        </w:rPr>
        <w:t xml:space="preserve">increase DEC oversight </w:t>
      </w:r>
      <w:r w:rsidR="0004541B" w:rsidRPr="00B9138D">
        <w:rPr>
          <w:i/>
          <w:iCs/>
        </w:rPr>
        <w:t>with regards to rate of manure application, timing of manure application,</w:t>
      </w:r>
      <w:r w:rsidR="00FF6CD6" w:rsidRPr="00B9138D">
        <w:rPr>
          <w:i/>
          <w:iCs/>
        </w:rPr>
        <w:t xml:space="preserve"> and </w:t>
      </w:r>
      <w:r w:rsidR="0004541B" w:rsidRPr="00B9138D">
        <w:rPr>
          <w:i/>
          <w:iCs/>
        </w:rPr>
        <w:t>time between application and working land to incorporate manure, and</w:t>
      </w:r>
    </w:p>
    <w:p w14:paraId="2211E696" w14:textId="3756CAED" w:rsidR="00FF6CD6" w:rsidRPr="00B9138D" w:rsidRDefault="00FF6CD6" w:rsidP="00E466F3">
      <w:pPr>
        <w:pStyle w:val="ListParagraph"/>
        <w:numPr>
          <w:ilvl w:val="2"/>
          <w:numId w:val="4"/>
        </w:numPr>
        <w:rPr>
          <w:i/>
          <w:iCs/>
        </w:rPr>
      </w:pPr>
      <w:r w:rsidRPr="00B9138D">
        <w:rPr>
          <w:i/>
          <w:iCs/>
        </w:rPr>
        <w:t xml:space="preserve">increase </w:t>
      </w:r>
      <w:r w:rsidR="00100C4B" w:rsidRPr="00B9138D">
        <w:rPr>
          <w:i/>
          <w:iCs/>
        </w:rPr>
        <w:t xml:space="preserve">DEC </w:t>
      </w:r>
      <w:r w:rsidRPr="00B9138D">
        <w:rPr>
          <w:i/>
          <w:iCs/>
        </w:rPr>
        <w:t xml:space="preserve">enforcement beyond minimal response to complaints.  </w:t>
      </w:r>
    </w:p>
    <w:p w14:paraId="4A5ED1AE" w14:textId="77777777" w:rsidR="009E147C" w:rsidRPr="00B9138D" w:rsidRDefault="009E147C" w:rsidP="000610D8">
      <w:pPr>
        <w:pStyle w:val="ListParagraph"/>
        <w:spacing w:before="100" w:beforeAutospacing="1" w:after="100" w:afterAutospacing="1" w:line="240" w:lineRule="auto"/>
        <w:rPr>
          <w:rFonts w:ascii="Times New Roman" w:eastAsia="Times New Roman" w:hAnsi="Times New Roman" w:cs="Times New Roman"/>
          <w:sz w:val="24"/>
          <w:szCs w:val="24"/>
        </w:rPr>
      </w:pPr>
    </w:p>
    <w:p w14:paraId="0B869870" w14:textId="77777777" w:rsidR="000610D8" w:rsidRPr="000610D8" w:rsidRDefault="009E147C" w:rsidP="00EC04E2">
      <w:pPr>
        <w:pStyle w:val="ListParagraph"/>
        <w:spacing w:before="100" w:beforeAutospacing="1" w:after="100" w:afterAutospacing="1" w:line="240" w:lineRule="auto"/>
        <w:rPr>
          <w:rFonts w:ascii="Times New Roman" w:eastAsia="Times New Roman" w:hAnsi="Times New Roman" w:cs="Times New Roman"/>
          <w:sz w:val="24"/>
          <w:szCs w:val="24"/>
        </w:rPr>
      </w:pPr>
      <w:bookmarkStart w:id="17" w:name="_Toc75425312"/>
      <w:r w:rsidRPr="00712EE5">
        <w:rPr>
          <w:rStyle w:val="Heading3Char"/>
        </w:rPr>
        <w:t xml:space="preserve">Section </w:t>
      </w:r>
      <w:proofErr w:type="gramStart"/>
      <w:r w:rsidRPr="00712EE5">
        <w:rPr>
          <w:rStyle w:val="Heading3Char"/>
        </w:rPr>
        <w:t>4.1.2</w:t>
      </w:r>
      <w:r w:rsidR="000610D8" w:rsidRPr="00712EE5">
        <w:rPr>
          <w:rStyle w:val="Heading3Char"/>
        </w:rPr>
        <w:t xml:space="preserve">  Developed</w:t>
      </w:r>
      <w:proofErr w:type="gramEnd"/>
      <w:r w:rsidR="000610D8" w:rsidRPr="00712EE5">
        <w:rPr>
          <w:rStyle w:val="Heading3Char"/>
        </w:rPr>
        <w:t xml:space="preserve"> Land</w:t>
      </w:r>
      <w:bookmarkEnd w:id="17"/>
      <w:r>
        <w:t xml:space="preserve">:  </w:t>
      </w:r>
    </w:p>
    <w:p w14:paraId="58E37DF0" w14:textId="4773A116" w:rsidR="009E147C" w:rsidRDefault="00BC52B9" w:rsidP="000610D8">
      <w:pPr>
        <w:pStyle w:val="ListParagraph"/>
        <w:spacing w:before="100" w:beforeAutospacing="1" w:after="100" w:afterAutospacing="1" w:line="240" w:lineRule="auto"/>
        <w:rPr>
          <w:rFonts w:ascii="Times New Roman" w:eastAsia="Times New Roman" w:hAnsi="Times New Roman" w:cs="Times New Roman"/>
          <w:sz w:val="24"/>
          <w:szCs w:val="24"/>
        </w:rPr>
      </w:pPr>
      <w:r>
        <w:rPr>
          <w:rFonts w:eastAsia="Times New Roman" w:cstheme="minorHAnsi"/>
        </w:rPr>
        <w:t xml:space="preserve">The last sentence of the one paragraph in this section states, </w:t>
      </w:r>
      <w:r w:rsidR="009E147C" w:rsidRPr="00B9138D">
        <w:rPr>
          <w:rFonts w:eastAsia="Times New Roman" w:cstheme="minorHAnsi"/>
        </w:rPr>
        <w:t>“Shoreline development can have a large phosphorus loading impact to nearby waterbodies in comparison to its relatively small percentage of the total land area in the drainage basin.”</w:t>
      </w:r>
      <w:r w:rsidR="009E147C" w:rsidRPr="00B9138D">
        <w:rPr>
          <w:rFonts w:ascii="Times New Roman" w:eastAsia="Times New Roman" w:hAnsi="Times New Roman" w:cs="Times New Roman"/>
          <w:sz w:val="24"/>
          <w:szCs w:val="24"/>
        </w:rPr>
        <w:t xml:space="preserve"> </w:t>
      </w:r>
    </w:p>
    <w:p w14:paraId="3077BCEA" w14:textId="77777777" w:rsidR="009A1F8A" w:rsidRPr="00B9138D" w:rsidRDefault="009A1F8A" w:rsidP="000610D8">
      <w:pPr>
        <w:pStyle w:val="ListParagraph"/>
        <w:spacing w:before="100" w:beforeAutospacing="1" w:after="100" w:afterAutospacing="1" w:line="240" w:lineRule="auto"/>
        <w:rPr>
          <w:rFonts w:ascii="Times New Roman" w:eastAsia="Times New Roman" w:hAnsi="Times New Roman" w:cs="Times New Roman"/>
          <w:sz w:val="24"/>
          <w:szCs w:val="24"/>
        </w:rPr>
      </w:pPr>
    </w:p>
    <w:p w14:paraId="713205A5" w14:textId="52D0096F" w:rsidR="00FF6CD6" w:rsidRPr="00B9138D" w:rsidRDefault="009E147C" w:rsidP="00E466F3">
      <w:pPr>
        <w:pStyle w:val="ListParagraph"/>
        <w:numPr>
          <w:ilvl w:val="1"/>
          <w:numId w:val="4"/>
        </w:numPr>
        <w:rPr>
          <w:i/>
          <w:iCs/>
        </w:rPr>
      </w:pPr>
      <w:r w:rsidRPr="00B9138D">
        <w:rPr>
          <w:i/>
          <w:iCs/>
        </w:rPr>
        <w:t xml:space="preserve">Add Cayuga Lake specific information </w:t>
      </w:r>
      <w:r w:rsidR="004E7F0A">
        <w:rPr>
          <w:i/>
          <w:iCs/>
        </w:rPr>
        <w:t>(</w:t>
      </w:r>
      <w:r w:rsidRPr="00B9138D">
        <w:rPr>
          <w:i/>
          <w:iCs/>
        </w:rPr>
        <w:t>with citation</w:t>
      </w:r>
      <w:r w:rsidR="004E7F0A">
        <w:rPr>
          <w:i/>
          <w:iCs/>
        </w:rPr>
        <w:t>s)</w:t>
      </w:r>
      <w:r w:rsidRPr="00B9138D">
        <w:rPr>
          <w:i/>
          <w:iCs/>
        </w:rPr>
        <w:t xml:space="preserve"> to the above statement</w:t>
      </w:r>
      <w:r w:rsidR="006F03A5">
        <w:rPr>
          <w:i/>
          <w:iCs/>
        </w:rPr>
        <w:t xml:space="preserve"> such as percentage of shoreline developed</w:t>
      </w:r>
      <w:r w:rsidR="004E7F0A">
        <w:rPr>
          <w:i/>
          <w:iCs/>
        </w:rPr>
        <w:t>, estimated number of septic systems, estimated loading, etc.</w:t>
      </w:r>
      <w:r w:rsidR="006F03A5">
        <w:rPr>
          <w:i/>
          <w:iCs/>
        </w:rPr>
        <w:t xml:space="preserve">  Provide information that is informative about this specific watershed and will help guide actions</w:t>
      </w:r>
      <w:r w:rsidRPr="00B9138D">
        <w:rPr>
          <w:i/>
          <w:iCs/>
        </w:rPr>
        <w:t>.</w:t>
      </w:r>
    </w:p>
    <w:p w14:paraId="5A59F8C9" w14:textId="7AB2720D" w:rsidR="009A1F8A" w:rsidRDefault="00455050" w:rsidP="00EC04E2">
      <w:pPr>
        <w:pStyle w:val="paragraph"/>
        <w:spacing w:after="0" w:afterAutospacing="0"/>
        <w:ind w:left="720"/>
        <w:textAlignment w:val="baseline"/>
        <w:rPr>
          <w:rStyle w:val="normaltextrun"/>
          <w:rFonts w:ascii="Calibri" w:hAnsi="Calibri" w:cs="Calibri"/>
          <w:sz w:val="22"/>
          <w:szCs w:val="22"/>
        </w:rPr>
      </w:pPr>
      <w:bookmarkStart w:id="18" w:name="_Toc75425313"/>
      <w:r w:rsidRPr="009A1F8A">
        <w:rPr>
          <w:rStyle w:val="Heading3Char"/>
        </w:rPr>
        <w:t xml:space="preserve">Section </w:t>
      </w:r>
      <w:proofErr w:type="gramStart"/>
      <w:r w:rsidRPr="009A1F8A">
        <w:rPr>
          <w:rStyle w:val="Heading3Char"/>
        </w:rPr>
        <w:t>4</w:t>
      </w:r>
      <w:r w:rsidRPr="00712EE5">
        <w:rPr>
          <w:rStyle w:val="Heading3Char"/>
        </w:rPr>
        <w:t>.1.3  Forested</w:t>
      </w:r>
      <w:proofErr w:type="gramEnd"/>
      <w:r w:rsidRPr="00712EE5">
        <w:rPr>
          <w:rStyle w:val="Heading3Char"/>
        </w:rPr>
        <w:t xml:space="preserve"> Lands and Wetlands</w:t>
      </w:r>
      <w:bookmarkEnd w:id="18"/>
      <w:r w:rsidR="009A1F8A">
        <w:rPr>
          <w:rStyle w:val="normaltextrun"/>
          <w:rFonts w:ascii="Calibri" w:hAnsi="Calibri" w:cs="Calibri"/>
          <w:sz w:val="22"/>
          <w:szCs w:val="22"/>
        </w:rPr>
        <w:t>:</w:t>
      </w:r>
      <w:r>
        <w:rPr>
          <w:rStyle w:val="normaltextrun"/>
          <w:rFonts w:ascii="Calibri" w:hAnsi="Calibri" w:cs="Calibri"/>
          <w:sz w:val="22"/>
          <w:szCs w:val="22"/>
        </w:rPr>
        <w:t xml:space="preserve"> </w:t>
      </w:r>
    </w:p>
    <w:p w14:paraId="701CAC55" w14:textId="240F8A75" w:rsidR="00455050" w:rsidRPr="009A1F8A" w:rsidRDefault="00BC52B9" w:rsidP="009A1F8A">
      <w:pPr>
        <w:pStyle w:val="paragraph"/>
        <w:ind w:left="720"/>
        <w:textAlignment w:val="baseline"/>
        <w:rPr>
          <w:rFonts w:ascii="Calibri" w:hAnsi="Calibri" w:cs="Calibri"/>
          <w:sz w:val="22"/>
          <w:szCs w:val="22"/>
        </w:rPr>
      </w:pPr>
      <w:r>
        <w:rPr>
          <w:rFonts w:ascii="Calibri" w:hAnsi="Calibri" w:cs="Calibri"/>
          <w:sz w:val="22"/>
          <w:szCs w:val="22"/>
        </w:rPr>
        <w:t xml:space="preserve">This is the text for the entire section, </w:t>
      </w:r>
      <w:r w:rsidR="00455050" w:rsidRPr="009A1F8A">
        <w:rPr>
          <w:rFonts w:ascii="Calibri" w:hAnsi="Calibri" w:cs="Calibri"/>
          <w:sz w:val="22"/>
          <w:szCs w:val="22"/>
        </w:rPr>
        <w:t xml:space="preserve">“Forested lands (including shrub and grassland) comprise 154,000 acres or approximately 30% of the Cayuga Lake drainage basin. Wetlands comprise an additional 23,000 acres or 5%. TP loading from forested lands and wetlands consists primarily of overland runoff.” </w:t>
      </w:r>
    </w:p>
    <w:p w14:paraId="67247FA5" w14:textId="2F2455CA" w:rsidR="00455050" w:rsidRDefault="00A66B29" w:rsidP="00E466F3">
      <w:pPr>
        <w:pStyle w:val="paragraph"/>
        <w:numPr>
          <w:ilvl w:val="0"/>
          <w:numId w:val="8"/>
        </w:numPr>
        <w:spacing w:after="0" w:afterAutospacing="0"/>
        <w:ind w:left="1440"/>
        <w:textAlignment w:val="baseline"/>
        <w:rPr>
          <w:rFonts w:ascii="Calibri" w:hAnsi="Calibri" w:cs="Calibri"/>
          <w:i/>
          <w:iCs/>
          <w:sz w:val="22"/>
          <w:szCs w:val="22"/>
        </w:rPr>
      </w:pPr>
      <w:r>
        <w:rPr>
          <w:rFonts w:ascii="Calibri" w:hAnsi="Calibri" w:cs="Calibri"/>
          <w:i/>
          <w:iCs/>
          <w:sz w:val="22"/>
          <w:szCs w:val="22"/>
        </w:rPr>
        <w:t xml:space="preserve">What is the </w:t>
      </w:r>
      <w:r w:rsidR="00F553D3">
        <w:rPr>
          <w:rFonts w:ascii="Calibri" w:hAnsi="Calibri" w:cs="Calibri"/>
          <w:i/>
          <w:iCs/>
          <w:sz w:val="22"/>
          <w:szCs w:val="22"/>
        </w:rPr>
        <w:t>cause of o</w:t>
      </w:r>
      <w:r w:rsidR="006F03A5">
        <w:rPr>
          <w:rFonts w:ascii="Calibri" w:hAnsi="Calibri" w:cs="Calibri"/>
          <w:i/>
          <w:iCs/>
          <w:sz w:val="22"/>
          <w:szCs w:val="22"/>
        </w:rPr>
        <w:t>verland</w:t>
      </w:r>
      <w:r w:rsidR="00F553D3">
        <w:rPr>
          <w:rFonts w:ascii="Calibri" w:hAnsi="Calibri" w:cs="Calibri"/>
          <w:i/>
          <w:iCs/>
          <w:sz w:val="22"/>
          <w:szCs w:val="22"/>
        </w:rPr>
        <w:t xml:space="preserve"> phosphorus</w:t>
      </w:r>
      <w:r w:rsidR="006F03A5">
        <w:rPr>
          <w:rFonts w:ascii="Calibri" w:hAnsi="Calibri" w:cs="Calibri"/>
          <w:i/>
          <w:iCs/>
          <w:sz w:val="22"/>
          <w:szCs w:val="22"/>
        </w:rPr>
        <w:t xml:space="preserve"> runoff</w:t>
      </w:r>
      <w:r w:rsidR="00F553D3">
        <w:rPr>
          <w:rFonts w:ascii="Calibri" w:hAnsi="Calibri" w:cs="Calibri"/>
          <w:i/>
          <w:iCs/>
          <w:sz w:val="22"/>
          <w:szCs w:val="22"/>
        </w:rPr>
        <w:t>? Is it caused d</w:t>
      </w:r>
      <w:r w:rsidR="00455050" w:rsidRPr="009A1F8A">
        <w:rPr>
          <w:rFonts w:ascii="Calibri" w:hAnsi="Calibri" w:cs="Calibri"/>
          <w:i/>
          <w:iCs/>
          <w:sz w:val="22"/>
          <w:szCs w:val="22"/>
        </w:rPr>
        <w:t>uring timber harvesting or general erosion from forested areas? </w:t>
      </w:r>
    </w:p>
    <w:p w14:paraId="5610B439" w14:textId="48D186B1" w:rsidR="006E3118" w:rsidRPr="004F28DF" w:rsidRDefault="006E3118" w:rsidP="004F28DF">
      <w:pPr>
        <w:pStyle w:val="ListParagraph"/>
        <w:numPr>
          <w:ilvl w:val="0"/>
          <w:numId w:val="8"/>
        </w:numPr>
        <w:spacing w:before="100" w:beforeAutospacing="1" w:after="100" w:afterAutospacing="1" w:line="240" w:lineRule="auto"/>
        <w:ind w:left="1440"/>
        <w:rPr>
          <w:rFonts w:eastAsia="Times New Roman" w:cstheme="minorHAnsi"/>
          <w:i/>
          <w:iCs/>
        </w:rPr>
      </w:pPr>
      <w:r w:rsidRPr="006E3118">
        <w:rPr>
          <w:rFonts w:ascii="Calibri" w:hAnsi="Calibri" w:cs="Calibri"/>
          <w:i/>
          <w:iCs/>
        </w:rPr>
        <w:t xml:space="preserve">Has DEC considered, or is there any research on </w:t>
      </w:r>
      <w:r w:rsidRPr="006E3118">
        <w:rPr>
          <w:rFonts w:eastAsia="Times New Roman" w:cstheme="minorHAnsi"/>
          <w:i/>
          <w:iCs/>
        </w:rPr>
        <w:t xml:space="preserve">the rather recent prevalence of European earthworms?  They are causing erosion of the </w:t>
      </w:r>
      <w:proofErr w:type="spellStart"/>
      <w:r w:rsidRPr="006E3118">
        <w:rPr>
          <w:rFonts w:eastAsia="Times New Roman" w:cstheme="minorHAnsi"/>
          <w:i/>
          <w:iCs/>
        </w:rPr>
        <w:t>humic</w:t>
      </w:r>
      <w:proofErr w:type="spellEnd"/>
      <w:r w:rsidRPr="006E3118">
        <w:rPr>
          <w:rFonts w:eastAsia="Times New Roman" w:cstheme="minorHAnsi"/>
          <w:i/>
          <w:iCs/>
        </w:rPr>
        <w:t xml:space="preserve"> layer and leaving the highly erodible mineral soil.</w:t>
      </w:r>
      <w:r w:rsidR="00A66B29">
        <w:rPr>
          <w:rFonts w:eastAsia="Times New Roman" w:cstheme="minorHAnsi"/>
          <w:i/>
          <w:iCs/>
        </w:rPr>
        <w:t xml:space="preserve"> </w:t>
      </w:r>
      <w:r w:rsidRPr="004F28DF">
        <w:rPr>
          <w:rFonts w:eastAsia="Times New Roman" w:cstheme="minorHAnsi"/>
          <w:i/>
          <w:iCs/>
        </w:rPr>
        <w:t xml:space="preserve">If that has been considered, what implementation actions does DEC recommend?  </w:t>
      </w:r>
    </w:p>
    <w:p w14:paraId="481EB31F" w14:textId="0EF57FE9" w:rsidR="004E7F0A" w:rsidRPr="006E3118" w:rsidRDefault="004E7F0A" w:rsidP="00E466F3">
      <w:pPr>
        <w:pStyle w:val="ListParagraph"/>
        <w:numPr>
          <w:ilvl w:val="0"/>
          <w:numId w:val="8"/>
        </w:numPr>
        <w:spacing w:before="100" w:beforeAutospacing="1" w:after="100" w:afterAutospacing="1" w:line="240" w:lineRule="auto"/>
        <w:ind w:left="1440"/>
        <w:rPr>
          <w:rFonts w:eastAsia="Times New Roman" w:cstheme="minorHAnsi"/>
          <w:i/>
          <w:iCs/>
        </w:rPr>
      </w:pPr>
      <w:r>
        <w:rPr>
          <w:rFonts w:eastAsia="Times New Roman" w:cstheme="minorHAnsi"/>
          <w:i/>
          <w:iCs/>
        </w:rPr>
        <w:t>What implementation actions does DEC recommend in general regarding forested lands and wetlands?</w:t>
      </w:r>
    </w:p>
    <w:p w14:paraId="1B793CD4" w14:textId="6AF54E8E" w:rsidR="009A1F8A" w:rsidRDefault="008D3A17" w:rsidP="00EC04E2">
      <w:pPr>
        <w:pStyle w:val="paragraph"/>
        <w:spacing w:before="0" w:beforeAutospacing="0" w:after="0" w:afterAutospacing="0"/>
        <w:ind w:firstLine="720"/>
        <w:textAlignment w:val="baseline"/>
        <w:rPr>
          <w:rStyle w:val="normaltextrun"/>
          <w:rFonts w:ascii="Calibri" w:hAnsi="Calibri" w:cs="Calibri"/>
          <w:sz w:val="22"/>
          <w:szCs w:val="22"/>
        </w:rPr>
      </w:pPr>
      <w:bookmarkStart w:id="19" w:name="_Toc75425314"/>
      <w:r w:rsidRPr="009A1F8A">
        <w:rPr>
          <w:rStyle w:val="Heading3Char"/>
        </w:rPr>
        <w:t>Section 4.1</w:t>
      </w:r>
      <w:r w:rsidRPr="00712EE5">
        <w:rPr>
          <w:rStyle w:val="Heading3Char"/>
        </w:rPr>
        <w:t xml:space="preserve">.4 </w:t>
      </w:r>
      <w:r w:rsidR="009A1F8A" w:rsidRPr="00712EE5">
        <w:rPr>
          <w:rStyle w:val="Heading3Char"/>
        </w:rPr>
        <w:t>Residential and On-Site Septic systems</w:t>
      </w:r>
      <w:bookmarkEnd w:id="19"/>
      <w:r w:rsidR="009A1F8A">
        <w:rPr>
          <w:rStyle w:val="normaltextrun"/>
          <w:rFonts w:ascii="Calibri" w:hAnsi="Calibri" w:cs="Calibri"/>
          <w:sz w:val="22"/>
          <w:szCs w:val="22"/>
        </w:rPr>
        <w:t>:</w:t>
      </w:r>
    </w:p>
    <w:p w14:paraId="4A7822F1" w14:textId="77777777" w:rsidR="009A1F8A" w:rsidRDefault="008D3A17" w:rsidP="009A1F8A">
      <w:pPr>
        <w:pStyle w:val="paragraph"/>
        <w:spacing w:before="0" w:beforeAutospacing="0"/>
        <w:ind w:left="720"/>
        <w:textAlignment w:val="baseline"/>
        <w:rPr>
          <w:rStyle w:val="normaltextrun"/>
          <w:rFonts w:ascii="Calibri" w:hAnsi="Calibri" w:cs="Calibri"/>
          <w:sz w:val="22"/>
          <w:szCs w:val="22"/>
        </w:rPr>
      </w:pPr>
      <w:r>
        <w:rPr>
          <w:rStyle w:val="normaltextrun"/>
          <w:rFonts w:ascii="Calibri" w:hAnsi="Calibri" w:cs="Calibri"/>
          <w:sz w:val="22"/>
          <w:szCs w:val="22"/>
        </w:rPr>
        <w:t xml:space="preserve"> USEPA 2002 is used as a reference for assessing septic system functionality. </w:t>
      </w:r>
      <w:r w:rsidR="009A1F8A">
        <w:rPr>
          <w:rStyle w:val="normaltextrun"/>
          <w:rFonts w:ascii="Calibri" w:hAnsi="Calibri" w:cs="Calibri"/>
          <w:sz w:val="22"/>
          <w:szCs w:val="22"/>
        </w:rPr>
        <w:t xml:space="preserve"> </w:t>
      </w:r>
    </w:p>
    <w:p w14:paraId="2B5CE7C1" w14:textId="6CE93A8D" w:rsidR="008D3A17" w:rsidRPr="00AB66EF" w:rsidRDefault="009A1F8A" w:rsidP="009A1F8A">
      <w:pPr>
        <w:pStyle w:val="paragraph"/>
        <w:spacing w:before="0" w:beforeAutospacing="0"/>
        <w:ind w:left="720"/>
        <w:textAlignment w:val="baseline"/>
        <w:rPr>
          <w:rStyle w:val="normaltextrun"/>
          <w:rFonts w:ascii="Calibri" w:hAnsi="Calibri" w:cs="Calibri"/>
          <w:sz w:val="20"/>
          <w:szCs w:val="20"/>
        </w:rPr>
      </w:pPr>
      <w:r w:rsidRPr="00AB66EF">
        <w:rPr>
          <w:rFonts w:ascii="Calibri" w:hAnsi="Calibri" w:cs="Calibri"/>
          <w:sz w:val="22"/>
          <w:szCs w:val="22"/>
        </w:rPr>
        <w:t>This section also states, “For a review of the septic analysis for the Cayuga Lake TMDL see Appendix F.”</w:t>
      </w:r>
    </w:p>
    <w:p w14:paraId="4D74701F" w14:textId="39214004" w:rsidR="008D3A17" w:rsidRPr="008D3A17" w:rsidRDefault="008D3A17" w:rsidP="00E466F3">
      <w:pPr>
        <w:pStyle w:val="paragraph"/>
        <w:numPr>
          <w:ilvl w:val="1"/>
          <w:numId w:val="4"/>
        </w:numPr>
        <w:textAlignment w:val="baseline"/>
        <w:rPr>
          <w:rStyle w:val="eop"/>
          <w:rFonts w:ascii="Calibri" w:hAnsi="Calibri" w:cs="Calibri"/>
          <w:i/>
          <w:iCs/>
          <w:sz w:val="22"/>
          <w:szCs w:val="22"/>
        </w:rPr>
      </w:pPr>
      <w:r w:rsidRPr="008D3A17">
        <w:rPr>
          <w:rStyle w:val="normaltextrun"/>
          <w:rFonts w:ascii="Calibri" w:hAnsi="Calibri" w:cs="Calibri"/>
          <w:i/>
          <w:iCs/>
          <w:sz w:val="22"/>
          <w:szCs w:val="22"/>
        </w:rPr>
        <w:t>Because Cayuga County has an inspection program, they will have more accurate data</w:t>
      </w:r>
      <w:r w:rsidR="004F2FC1">
        <w:rPr>
          <w:rStyle w:val="normaltextrun"/>
          <w:rFonts w:ascii="Calibri" w:hAnsi="Calibri" w:cs="Calibri"/>
          <w:i/>
          <w:iCs/>
          <w:sz w:val="22"/>
          <w:szCs w:val="22"/>
        </w:rPr>
        <w:t xml:space="preserve"> than the USEPA 2002 reference</w:t>
      </w:r>
      <w:r w:rsidRPr="008D3A17">
        <w:rPr>
          <w:rStyle w:val="normaltextrun"/>
          <w:rFonts w:ascii="Calibri" w:hAnsi="Calibri" w:cs="Calibri"/>
          <w:i/>
          <w:iCs/>
          <w:sz w:val="22"/>
          <w:szCs w:val="22"/>
        </w:rPr>
        <w:t>.</w:t>
      </w:r>
      <w:r w:rsidRPr="008D3A17">
        <w:rPr>
          <w:rStyle w:val="eop"/>
          <w:rFonts w:ascii="Calibri" w:hAnsi="Calibri" w:cs="Calibri"/>
          <w:i/>
          <w:iCs/>
          <w:sz w:val="22"/>
          <w:szCs w:val="22"/>
        </w:rPr>
        <w:t> </w:t>
      </w:r>
      <w:r w:rsidR="00AB66EF">
        <w:rPr>
          <w:rStyle w:val="eop"/>
          <w:rFonts w:ascii="Calibri" w:hAnsi="Calibri" w:cs="Calibri"/>
          <w:i/>
          <w:iCs/>
          <w:sz w:val="22"/>
          <w:szCs w:val="22"/>
        </w:rPr>
        <w:t>Please use Cayuga County data that is more accurate and watershed specific.</w:t>
      </w:r>
    </w:p>
    <w:p w14:paraId="33202400" w14:textId="02544438" w:rsidR="008D3A17" w:rsidRDefault="008D3A17" w:rsidP="00E466F3">
      <w:pPr>
        <w:pStyle w:val="ListParagraph"/>
        <w:numPr>
          <w:ilvl w:val="1"/>
          <w:numId w:val="4"/>
        </w:numPr>
        <w:spacing w:before="100" w:beforeAutospacing="1" w:after="0" w:line="240" w:lineRule="auto"/>
        <w:textAlignment w:val="baseline"/>
        <w:rPr>
          <w:rFonts w:ascii="Calibri" w:eastAsia="Times New Roman" w:hAnsi="Calibri" w:cs="Calibri"/>
          <w:i/>
          <w:iCs/>
        </w:rPr>
      </w:pPr>
      <w:r w:rsidRPr="00B9138D">
        <w:rPr>
          <w:rFonts w:ascii="Calibri" w:eastAsia="Times New Roman" w:hAnsi="Calibri" w:cs="Calibri"/>
          <w:i/>
          <w:iCs/>
        </w:rPr>
        <w:t>Appendix F, Table F3 lists “Individual, Municipal and Private/Commercial/Institution (PCI) Permits within the Cayuga Lake watershed” but there is no analysis and no description of the permit classes. </w:t>
      </w:r>
      <w:r w:rsidR="00AB66EF">
        <w:rPr>
          <w:rFonts w:ascii="Calibri" w:eastAsia="Times New Roman" w:hAnsi="Calibri" w:cs="Calibri"/>
          <w:i/>
          <w:iCs/>
        </w:rPr>
        <w:t>Please include a description of the permit classes and provide some analysis of the available data.</w:t>
      </w:r>
    </w:p>
    <w:p w14:paraId="647B247D" w14:textId="64BA90B1" w:rsidR="00AE4614" w:rsidRPr="00AE4614" w:rsidRDefault="00AE4614" w:rsidP="00E466F3">
      <w:pPr>
        <w:pStyle w:val="ListParagraph"/>
        <w:numPr>
          <w:ilvl w:val="1"/>
          <w:numId w:val="4"/>
        </w:numPr>
        <w:spacing w:before="100" w:beforeAutospacing="1" w:after="0" w:line="240" w:lineRule="auto"/>
        <w:textAlignment w:val="baseline"/>
        <w:rPr>
          <w:rFonts w:ascii="Calibri" w:eastAsia="Times New Roman" w:hAnsi="Calibri" w:cs="Calibri"/>
          <w:i/>
          <w:iCs/>
        </w:rPr>
      </w:pPr>
      <w:r w:rsidRPr="00AE4614">
        <w:rPr>
          <w:rFonts w:ascii="Calibri" w:eastAsia="Times New Roman" w:hAnsi="Calibri" w:cs="Calibri"/>
          <w:i/>
          <w:iCs/>
        </w:rPr>
        <w:lastRenderedPageBreak/>
        <w:t xml:space="preserve">Septic loading contribution is set at 0.4% for all segments except the North End. Even given the limitations in available information this </w:t>
      </w:r>
      <w:r w:rsidR="000B02AF">
        <w:rPr>
          <w:rFonts w:ascii="Calibri" w:eastAsia="Times New Roman" w:hAnsi="Calibri" w:cs="Calibri"/>
          <w:i/>
          <w:iCs/>
        </w:rPr>
        <w:t xml:space="preserve">consistent percentage </w:t>
      </w:r>
      <w:r w:rsidRPr="00AE4614">
        <w:rPr>
          <w:rFonts w:ascii="Calibri" w:eastAsia="Times New Roman" w:hAnsi="Calibri" w:cs="Calibri"/>
          <w:i/>
          <w:iCs/>
        </w:rPr>
        <w:t>seems unlikely and needs further clarification as to how this was arrived at.</w:t>
      </w:r>
    </w:p>
    <w:p w14:paraId="6204C897" w14:textId="77777777" w:rsidR="009E147C" w:rsidRPr="009A1F8A" w:rsidRDefault="009E147C" w:rsidP="009A1F8A">
      <w:pPr>
        <w:spacing w:after="0"/>
        <w:rPr>
          <w:i/>
          <w:iCs/>
        </w:rPr>
      </w:pPr>
    </w:p>
    <w:p w14:paraId="09643D15" w14:textId="77777777" w:rsidR="009A1F8A" w:rsidRPr="009A1F8A" w:rsidRDefault="009E147C" w:rsidP="00EC04E2">
      <w:pPr>
        <w:pStyle w:val="ListParagraph"/>
        <w:spacing w:after="0"/>
        <w:rPr>
          <w:i/>
          <w:iCs/>
        </w:rPr>
      </w:pPr>
      <w:bookmarkStart w:id="20" w:name="_Toc75425315"/>
      <w:r w:rsidRPr="009A1F8A">
        <w:rPr>
          <w:rStyle w:val="Heading3Char"/>
        </w:rPr>
        <w:t xml:space="preserve">Section </w:t>
      </w:r>
      <w:proofErr w:type="gramStart"/>
      <w:r w:rsidRPr="009A1F8A">
        <w:rPr>
          <w:rStyle w:val="Heading3Char"/>
        </w:rPr>
        <w:t>4.1.5</w:t>
      </w:r>
      <w:r w:rsidRPr="00712EE5">
        <w:rPr>
          <w:rStyle w:val="Heading3Char"/>
        </w:rPr>
        <w:t>.1</w:t>
      </w:r>
      <w:r w:rsidR="009A1F8A" w:rsidRPr="00712EE5">
        <w:rPr>
          <w:rStyle w:val="Heading3Char"/>
        </w:rPr>
        <w:t xml:space="preserve">  Wastewater</w:t>
      </w:r>
      <w:proofErr w:type="gramEnd"/>
      <w:r w:rsidR="009A1F8A" w:rsidRPr="00712EE5">
        <w:rPr>
          <w:rStyle w:val="Heading3Char"/>
        </w:rPr>
        <w:t xml:space="preserve"> Treatment Facilities</w:t>
      </w:r>
      <w:bookmarkEnd w:id="20"/>
      <w:r>
        <w:t xml:space="preserve">:  </w:t>
      </w:r>
    </w:p>
    <w:p w14:paraId="0F62DF5D" w14:textId="391CAFBF" w:rsidR="008D3A17" w:rsidRDefault="00B5185D" w:rsidP="009A1F8A">
      <w:pPr>
        <w:pStyle w:val="ListParagraph"/>
        <w:spacing w:after="0"/>
        <w:rPr>
          <w:rStyle w:val="normaltextrun"/>
          <w:rFonts w:ascii="Calibri" w:hAnsi="Calibri" w:cs="Calibri"/>
        </w:rPr>
      </w:pPr>
      <w:r>
        <w:rPr>
          <w:rStyle w:val="normaltextrun"/>
          <w:rFonts w:ascii="Calibri" w:hAnsi="Calibri" w:cs="Calibri"/>
        </w:rPr>
        <w:t xml:space="preserve">The first sentence states, </w:t>
      </w:r>
      <w:r w:rsidR="008D3A17" w:rsidRPr="00B9138D">
        <w:rPr>
          <w:rStyle w:val="normaltextrun"/>
          <w:rFonts w:ascii="Calibri" w:hAnsi="Calibri" w:cs="Calibri"/>
        </w:rPr>
        <w:t>“The following SPDES facilities are included in the Cayuga Lake TMDL because they likely have the greatest impact on Cayuga Lake water quality . . .”</w:t>
      </w:r>
    </w:p>
    <w:p w14:paraId="7EF675D6" w14:textId="77777777" w:rsidR="009A1F8A" w:rsidRPr="00B9138D" w:rsidRDefault="009A1F8A" w:rsidP="009A1F8A">
      <w:pPr>
        <w:pStyle w:val="ListParagraph"/>
        <w:spacing w:after="0"/>
        <w:rPr>
          <w:i/>
          <w:iCs/>
        </w:rPr>
      </w:pPr>
    </w:p>
    <w:p w14:paraId="51E44683" w14:textId="75C6DD64" w:rsidR="008D3A17" w:rsidRPr="00B9138D" w:rsidRDefault="008D3A17" w:rsidP="00E466F3">
      <w:pPr>
        <w:pStyle w:val="ListParagraph"/>
        <w:numPr>
          <w:ilvl w:val="1"/>
          <w:numId w:val="4"/>
        </w:numPr>
        <w:spacing w:before="100" w:beforeAutospacing="1" w:after="100" w:afterAutospacing="1" w:line="240" w:lineRule="auto"/>
        <w:textAlignment w:val="baseline"/>
        <w:rPr>
          <w:rFonts w:ascii="Calibri" w:eastAsia="Times New Roman" w:hAnsi="Calibri" w:cs="Calibri"/>
          <w:i/>
          <w:iCs/>
        </w:rPr>
      </w:pPr>
      <w:r w:rsidRPr="00B9138D">
        <w:rPr>
          <w:rFonts w:ascii="Calibri" w:eastAsia="Times New Roman" w:hAnsi="Calibri" w:cs="Calibri"/>
          <w:i/>
          <w:iCs/>
        </w:rPr>
        <w:t>How can that be true when the total phosphorus point source load is only 9%? This statement should be clarified. </w:t>
      </w:r>
    </w:p>
    <w:p w14:paraId="151FAAD7" w14:textId="18A01F7A" w:rsidR="009E147C" w:rsidRPr="00B9138D" w:rsidRDefault="009E147C" w:rsidP="00E466F3">
      <w:pPr>
        <w:pStyle w:val="ListParagraph"/>
        <w:numPr>
          <w:ilvl w:val="1"/>
          <w:numId w:val="4"/>
        </w:numPr>
        <w:rPr>
          <w:i/>
          <w:iCs/>
        </w:rPr>
      </w:pPr>
      <w:r w:rsidRPr="00B9138D">
        <w:rPr>
          <w:i/>
          <w:iCs/>
        </w:rPr>
        <w:t>Specify what the one industrial facility is that is mentioned on the third line of this section.</w:t>
      </w:r>
    </w:p>
    <w:p w14:paraId="4717CB62" w14:textId="77777777" w:rsidR="009E147C" w:rsidRDefault="009E147C" w:rsidP="009A1F8A">
      <w:pPr>
        <w:pStyle w:val="ListParagraph"/>
      </w:pPr>
    </w:p>
    <w:p w14:paraId="4B42613D" w14:textId="296027BD" w:rsidR="001B20AC" w:rsidRPr="00B9138D" w:rsidRDefault="009E147C" w:rsidP="00EC04E2">
      <w:pPr>
        <w:pStyle w:val="ListParagraph"/>
        <w:spacing w:before="100" w:beforeAutospacing="1" w:after="100" w:afterAutospacing="1" w:line="240" w:lineRule="auto"/>
        <w:rPr>
          <w:rFonts w:eastAsia="Times New Roman" w:cstheme="minorHAnsi"/>
          <w:i/>
          <w:iCs/>
        </w:rPr>
      </w:pPr>
      <w:bookmarkStart w:id="21" w:name="_Toc75425316"/>
      <w:r w:rsidRPr="009A1F8A">
        <w:rPr>
          <w:rStyle w:val="Heading3Char"/>
        </w:rPr>
        <w:t>Section 4.1.6.</w:t>
      </w:r>
      <w:r w:rsidRPr="00712EE5">
        <w:rPr>
          <w:rStyle w:val="Heading3Char"/>
        </w:rPr>
        <w:t xml:space="preserve">1 </w:t>
      </w:r>
      <w:r w:rsidR="009A1F8A" w:rsidRPr="00712EE5">
        <w:rPr>
          <w:rStyle w:val="Heading3Char"/>
        </w:rPr>
        <w:t>Internal Loading/Recycling</w:t>
      </w:r>
      <w:bookmarkEnd w:id="21"/>
      <w:r w:rsidR="009A1F8A">
        <w:rPr>
          <w:rFonts w:eastAsia="Times New Roman" w:cstheme="minorHAnsi"/>
        </w:rPr>
        <w:t>:</w:t>
      </w:r>
      <w:r w:rsidRPr="00B9138D">
        <w:rPr>
          <w:rFonts w:eastAsia="Times New Roman" w:cstheme="minorHAnsi"/>
        </w:rPr>
        <w:t xml:space="preserve"> </w:t>
      </w:r>
    </w:p>
    <w:p w14:paraId="534F7824" w14:textId="77777777" w:rsidR="00B5185D" w:rsidRDefault="00B5185D" w:rsidP="00B5185D">
      <w:pPr>
        <w:pStyle w:val="ListParagraph"/>
        <w:spacing w:before="100" w:beforeAutospacing="1" w:after="100" w:afterAutospacing="1" w:line="240" w:lineRule="auto"/>
        <w:ind w:left="1440"/>
        <w:rPr>
          <w:rFonts w:eastAsia="Times New Roman" w:cstheme="minorHAnsi"/>
          <w:i/>
          <w:iCs/>
        </w:rPr>
      </w:pPr>
    </w:p>
    <w:p w14:paraId="4CF09E59" w14:textId="0DB676F7" w:rsidR="001B20AC" w:rsidRPr="00B464DD" w:rsidRDefault="001B20AC" w:rsidP="00E466F3">
      <w:pPr>
        <w:pStyle w:val="ListParagraph"/>
        <w:numPr>
          <w:ilvl w:val="1"/>
          <w:numId w:val="4"/>
        </w:numPr>
        <w:spacing w:before="100" w:beforeAutospacing="1" w:after="100" w:afterAutospacing="1" w:line="240" w:lineRule="auto"/>
        <w:rPr>
          <w:rFonts w:eastAsia="Times New Roman" w:cstheme="minorHAnsi"/>
          <w:i/>
          <w:iCs/>
        </w:rPr>
      </w:pPr>
      <w:r w:rsidRPr="00B9138D">
        <w:rPr>
          <w:rFonts w:eastAsia="Times New Roman" w:cstheme="minorHAnsi"/>
          <w:i/>
          <w:iCs/>
        </w:rPr>
        <w:t xml:space="preserve">Suggest removing the first word, “According…”.  It reads as though DEC is dubious of the </w:t>
      </w:r>
      <w:r w:rsidRPr="00B464DD">
        <w:rPr>
          <w:rFonts w:eastAsia="Times New Roman" w:cstheme="minorHAnsi"/>
          <w:i/>
          <w:iCs/>
        </w:rPr>
        <w:t>CLM findings</w:t>
      </w:r>
      <w:r w:rsidR="000B02AF" w:rsidRPr="00B464DD">
        <w:rPr>
          <w:rFonts w:eastAsia="Times New Roman" w:cstheme="minorHAnsi"/>
          <w:i/>
          <w:iCs/>
        </w:rPr>
        <w:t xml:space="preserve"> it </w:t>
      </w:r>
      <w:r w:rsidR="004E7F0A" w:rsidRPr="00B464DD">
        <w:rPr>
          <w:rFonts w:eastAsia="Times New Roman" w:cstheme="minorHAnsi"/>
          <w:i/>
          <w:iCs/>
        </w:rPr>
        <w:t xml:space="preserve">commissioned, </w:t>
      </w:r>
      <w:r w:rsidR="00263087" w:rsidRPr="00B464DD">
        <w:rPr>
          <w:rFonts w:eastAsia="Times New Roman" w:cstheme="minorHAnsi"/>
          <w:i/>
          <w:iCs/>
        </w:rPr>
        <w:t>oversaw,</w:t>
      </w:r>
      <w:r w:rsidR="000B02AF" w:rsidRPr="00B464DD">
        <w:rPr>
          <w:rFonts w:eastAsia="Times New Roman" w:cstheme="minorHAnsi"/>
          <w:i/>
          <w:iCs/>
        </w:rPr>
        <w:t xml:space="preserve"> and approved</w:t>
      </w:r>
      <w:r w:rsidRPr="00B464DD">
        <w:rPr>
          <w:rFonts w:eastAsia="Times New Roman" w:cstheme="minorHAnsi"/>
          <w:i/>
          <w:iCs/>
        </w:rPr>
        <w:t>.</w:t>
      </w:r>
    </w:p>
    <w:p w14:paraId="0368C060" w14:textId="2C08AE57" w:rsidR="001B20AC" w:rsidRPr="00B464DD" w:rsidRDefault="001B20AC" w:rsidP="00E466F3">
      <w:pPr>
        <w:pStyle w:val="ListParagraph"/>
        <w:numPr>
          <w:ilvl w:val="1"/>
          <w:numId w:val="4"/>
        </w:numPr>
        <w:spacing w:before="100" w:beforeAutospacing="1" w:after="100" w:afterAutospacing="1" w:line="240" w:lineRule="auto"/>
        <w:rPr>
          <w:rFonts w:eastAsia="Times New Roman" w:cstheme="minorHAnsi"/>
          <w:i/>
          <w:iCs/>
        </w:rPr>
      </w:pPr>
      <w:r w:rsidRPr="00B464DD">
        <w:rPr>
          <w:rFonts w:eastAsia="Times New Roman" w:cstheme="minorHAnsi"/>
          <w:i/>
          <w:iCs/>
        </w:rPr>
        <w:t xml:space="preserve">The first sentence implies that internal nutrient cycling is somehow harmful or unusual.  All lakes experience internal nutrient cycling.  </w:t>
      </w:r>
      <w:r w:rsidR="004E7F0A" w:rsidRPr="00B464DD">
        <w:rPr>
          <w:rFonts w:eastAsia="Times New Roman" w:cstheme="minorHAnsi"/>
          <w:i/>
          <w:iCs/>
        </w:rPr>
        <w:t>What is DEC’s goal for this section?</w:t>
      </w:r>
    </w:p>
    <w:p w14:paraId="3A9BDEBB" w14:textId="1AC00261" w:rsidR="001B20AC" w:rsidRPr="00B464DD" w:rsidRDefault="001B20AC" w:rsidP="00E466F3">
      <w:pPr>
        <w:pStyle w:val="ListParagraph"/>
        <w:numPr>
          <w:ilvl w:val="1"/>
          <w:numId w:val="4"/>
        </w:numPr>
        <w:spacing w:before="100" w:beforeAutospacing="1" w:after="100" w:afterAutospacing="1" w:line="240" w:lineRule="auto"/>
        <w:rPr>
          <w:rFonts w:eastAsia="Times New Roman" w:cstheme="minorHAnsi"/>
          <w:i/>
          <w:iCs/>
        </w:rPr>
      </w:pPr>
      <w:r w:rsidRPr="00B464DD">
        <w:rPr>
          <w:rFonts w:eastAsia="Times New Roman" w:cstheme="minorHAnsi"/>
          <w:i/>
          <w:iCs/>
        </w:rPr>
        <w:t>The second paragraph seems to ignore the initial statement that Cayuga Lake does not experience internal TP loading.  If the goal is to discuss legacy phosphorus, please change the terminology so the reader is not confused.</w:t>
      </w:r>
      <w:r w:rsidR="004E7F0A" w:rsidRPr="00B464DD">
        <w:rPr>
          <w:rFonts w:eastAsia="Times New Roman" w:cstheme="minorHAnsi"/>
          <w:i/>
          <w:iCs/>
        </w:rPr>
        <w:t xml:space="preserve">  Better yet, delete the second paragraph. </w:t>
      </w:r>
    </w:p>
    <w:p w14:paraId="326E4634" w14:textId="6C9ACCBB" w:rsidR="009E147C" w:rsidRPr="00B464DD" w:rsidRDefault="004E7F0A" w:rsidP="00E466F3">
      <w:pPr>
        <w:pStyle w:val="ListParagraph"/>
        <w:numPr>
          <w:ilvl w:val="1"/>
          <w:numId w:val="4"/>
        </w:numPr>
        <w:spacing w:before="100" w:beforeAutospacing="1" w:after="100" w:afterAutospacing="1" w:line="240" w:lineRule="auto"/>
        <w:rPr>
          <w:rFonts w:eastAsia="Times New Roman" w:cstheme="minorHAnsi"/>
          <w:i/>
          <w:iCs/>
        </w:rPr>
      </w:pPr>
      <w:r w:rsidRPr="00B464DD">
        <w:rPr>
          <w:rFonts w:eastAsia="Times New Roman" w:cstheme="minorHAnsi"/>
          <w:i/>
          <w:iCs/>
        </w:rPr>
        <w:t>Please include a more complete discussion of the CLM project results regarding mussels in Cayuga Lake</w:t>
      </w:r>
      <w:r w:rsidR="009E147C" w:rsidRPr="00B464DD">
        <w:rPr>
          <w:rFonts w:eastAsia="Times New Roman" w:cstheme="minorHAnsi"/>
          <w:i/>
          <w:iCs/>
        </w:rPr>
        <w:t xml:space="preserve">. </w:t>
      </w:r>
    </w:p>
    <w:p w14:paraId="09AD0392" w14:textId="25A89023" w:rsidR="00CB593D" w:rsidRPr="00B464DD" w:rsidRDefault="00CB593D" w:rsidP="00E466F3">
      <w:pPr>
        <w:pStyle w:val="ListParagraph"/>
        <w:numPr>
          <w:ilvl w:val="1"/>
          <w:numId w:val="4"/>
        </w:numPr>
        <w:spacing w:before="100" w:beforeAutospacing="1" w:after="100" w:afterAutospacing="1" w:line="240" w:lineRule="auto"/>
        <w:rPr>
          <w:rFonts w:eastAsia="Times New Roman" w:cstheme="minorHAnsi"/>
          <w:i/>
          <w:iCs/>
        </w:rPr>
      </w:pPr>
      <w:r w:rsidRPr="00B464DD">
        <w:rPr>
          <w:rFonts w:eastAsia="Times New Roman" w:cstheme="minorHAnsi"/>
          <w:i/>
          <w:iCs/>
        </w:rPr>
        <w:t xml:space="preserve">Results presented in Li, </w:t>
      </w:r>
      <w:r w:rsidR="00DF676F">
        <w:rPr>
          <w:rFonts w:eastAsia="Times New Roman" w:cstheme="minorHAnsi"/>
          <w:i/>
          <w:iCs/>
        </w:rPr>
        <w:t>et</w:t>
      </w:r>
      <w:r w:rsidRPr="00B464DD">
        <w:rPr>
          <w:rFonts w:eastAsia="Times New Roman" w:cstheme="minorHAnsi"/>
          <w:i/>
          <w:iCs/>
        </w:rPr>
        <w:t xml:space="preserve"> al. 2021 show that internal phosphorus cycling is controlled by quagga mussels in the lower four Great Lakes.  They also show that this diminishes the impact of phosphorus from the watersheds and has important implications for management.  Please address this issue with respect to impacts on effectiveness of the </w:t>
      </w:r>
      <w:proofErr w:type="spellStart"/>
      <w:r w:rsidRPr="00B464DD">
        <w:rPr>
          <w:rFonts w:eastAsia="Times New Roman" w:cstheme="minorHAnsi"/>
          <w:i/>
          <w:iCs/>
        </w:rPr>
        <w:t>dTMDL</w:t>
      </w:r>
      <w:proofErr w:type="spellEnd"/>
      <w:r w:rsidRPr="00B464DD">
        <w:rPr>
          <w:rFonts w:eastAsia="Times New Roman" w:cstheme="minorHAnsi"/>
          <w:i/>
          <w:iCs/>
        </w:rPr>
        <w:t xml:space="preserve"> proposed BMPs.  </w:t>
      </w:r>
    </w:p>
    <w:p w14:paraId="01D9989A" w14:textId="0901515C" w:rsidR="00FA6D31" w:rsidRPr="00C13579" w:rsidRDefault="00C13579" w:rsidP="00C13579">
      <w:pPr>
        <w:pStyle w:val="Heading2"/>
        <w:rPr>
          <w:rFonts w:eastAsia="Times New Roman"/>
        </w:rPr>
      </w:pPr>
      <w:bookmarkStart w:id="22" w:name="_Toc75425317"/>
      <w:r>
        <w:rPr>
          <w:rFonts w:eastAsia="Times New Roman"/>
        </w:rPr>
        <w:t>Section 5</w:t>
      </w:r>
      <w:r w:rsidR="00712EE5">
        <w:rPr>
          <w:rFonts w:eastAsia="Times New Roman"/>
        </w:rPr>
        <w:t xml:space="preserve"> Phosphorus Loading Capacity Analysis</w:t>
      </w:r>
      <w:bookmarkEnd w:id="22"/>
    </w:p>
    <w:p w14:paraId="49287D47" w14:textId="0823E0B9" w:rsidR="009A1F8A" w:rsidRDefault="009E147C" w:rsidP="00EC04E2">
      <w:pPr>
        <w:pStyle w:val="ListParagraph"/>
        <w:spacing w:after="100" w:afterAutospacing="1" w:line="240" w:lineRule="auto"/>
        <w:rPr>
          <w:rFonts w:eastAsia="Times New Roman" w:cstheme="minorHAnsi"/>
        </w:rPr>
      </w:pPr>
      <w:bookmarkStart w:id="23" w:name="_Toc75425318"/>
      <w:r w:rsidRPr="009A1F8A">
        <w:rPr>
          <w:rStyle w:val="Heading3Char"/>
        </w:rPr>
        <w:t xml:space="preserve">Section </w:t>
      </w:r>
      <w:proofErr w:type="gramStart"/>
      <w:r w:rsidRPr="009A1F8A">
        <w:rPr>
          <w:rStyle w:val="Heading3Char"/>
        </w:rPr>
        <w:t>5.1</w:t>
      </w:r>
      <w:r w:rsidRPr="00712EE5">
        <w:rPr>
          <w:rStyle w:val="Heading3Char"/>
        </w:rPr>
        <w:t>.1</w:t>
      </w:r>
      <w:r w:rsidR="009A1F8A" w:rsidRPr="00712EE5">
        <w:rPr>
          <w:rStyle w:val="Heading3Char"/>
        </w:rPr>
        <w:t xml:space="preserve">  Lake</w:t>
      </w:r>
      <w:proofErr w:type="gramEnd"/>
      <w:r w:rsidR="009A1F8A" w:rsidRPr="00712EE5">
        <w:rPr>
          <w:rStyle w:val="Heading3Char"/>
        </w:rPr>
        <w:t xml:space="preserve"> Modeling Using the Cayuga La</w:t>
      </w:r>
      <w:r w:rsidR="00E2438F" w:rsidRPr="00712EE5">
        <w:rPr>
          <w:rStyle w:val="Heading3Char"/>
        </w:rPr>
        <w:t>k</w:t>
      </w:r>
      <w:r w:rsidR="009A1F8A" w:rsidRPr="00712EE5">
        <w:rPr>
          <w:rStyle w:val="Heading3Char"/>
        </w:rPr>
        <w:t>e Model (CLM)</w:t>
      </w:r>
      <w:bookmarkEnd w:id="23"/>
      <w:r w:rsidR="00FA6D31" w:rsidRPr="00B9138D">
        <w:rPr>
          <w:rFonts w:eastAsia="Times New Roman" w:cstheme="minorHAnsi"/>
        </w:rPr>
        <w:t xml:space="preserve">:  </w:t>
      </w:r>
    </w:p>
    <w:p w14:paraId="06F86A68" w14:textId="77777777" w:rsidR="009A1F8A" w:rsidRDefault="009A1F8A" w:rsidP="009A1F8A">
      <w:pPr>
        <w:pStyle w:val="ListParagraph"/>
        <w:spacing w:before="100" w:beforeAutospacing="1" w:after="100" w:afterAutospacing="1" w:line="240" w:lineRule="auto"/>
        <w:rPr>
          <w:rFonts w:eastAsia="Times New Roman" w:cstheme="minorHAnsi"/>
        </w:rPr>
      </w:pPr>
    </w:p>
    <w:p w14:paraId="328ABE72" w14:textId="0FB8E78B" w:rsidR="00045D8D" w:rsidRPr="00045D8D" w:rsidRDefault="00045D8D" w:rsidP="00E466F3">
      <w:pPr>
        <w:pStyle w:val="ListParagraph"/>
        <w:numPr>
          <w:ilvl w:val="1"/>
          <w:numId w:val="4"/>
        </w:numPr>
        <w:spacing w:before="100" w:beforeAutospacing="1" w:after="100" w:afterAutospacing="1" w:line="240" w:lineRule="auto"/>
        <w:rPr>
          <w:rFonts w:eastAsia="Times New Roman" w:cstheme="minorHAnsi"/>
          <w:i/>
          <w:iCs/>
        </w:rPr>
      </w:pPr>
      <w:r w:rsidRPr="00045D8D">
        <w:rPr>
          <w:i/>
          <w:iCs/>
        </w:rPr>
        <w:t xml:space="preserve">Why is groundwater ignored in the model?  </w:t>
      </w:r>
    </w:p>
    <w:p w14:paraId="78339586" w14:textId="77777777" w:rsidR="00FF3E0E" w:rsidRDefault="009E147C" w:rsidP="00E466F3">
      <w:pPr>
        <w:pStyle w:val="ListParagraph"/>
        <w:numPr>
          <w:ilvl w:val="1"/>
          <w:numId w:val="4"/>
        </w:numPr>
        <w:spacing w:before="100" w:beforeAutospacing="1" w:after="100" w:afterAutospacing="1" w:line="240" w:lineRule="auto"/>
        <w:rPr>
          <w:rFonts w:eastAsia="Times New Roman" w:cstheme="minorHAnsi"/>
        </w:rPr>
      </w:pPr>
      <w:r w:rsidRPr="00B9138D">
        <w:rPr>
          <w:rFonts w:eastAsia="Times New Roman" w:cstheme="minorHAnsi"/>
        </w:rPr>
        <w:t xml:space="preserve">Table 15 – </w:t>
      </w:r>
    </w:p>
    <w:p w14:paraId="4B88167A" w14:textId="555D5285" w:rsidR="009E147C" w:rsidRDefault="009E147C" w:rsidP="00FF3E0E">
      <w:pPr>
        <w:pStyle w:val="ListParagraph"/>
        <w:numPr>
          <w:ilvl w:val="2"/>
          <w:numId w:val="4"/>
        </w:numPr>
        <w:spacing w:before="100" w:beforeAutospacing="1" w:after="100" w:afterAutospacing="1" w:line="240" w:lineRule="auto"/>
        <w:rPr>
          <w:rFonts w:eastAsia="Times New Roman" w:cstheme="minorHAnsi"/>
        </w:rPr>
      </w:pPr>
      <w:r w:rsidRPr="00B9138D">
        <w:rPr>
          <w:rFonts w:eastAsia="Times New Roman" w:cstheme="minorHAnsi"/>
          <w:i/>
          <w:iCs/>
        </w:rPr>
        <w:t>Please add sample sizes, standard deviations (or similar), and indicate if all readings are surface readings.</w:t>
      </w:r>
      <w:r w:rsidRPr="00B9138D">
        <w:rPr>
          <w:rFonts w:eastAsia="Times New Roman" w:cstheme="minorHAnsi"/>
        </w:rPr>
        <w:t xml:space="preserve"> </w:t>
      </w:r>
    </w:p>
    <w:p w14:paraId="1B3398F2" w14:textId="63B0559A" w:rsidR="000B02AF" w:rsidRPr="000B02AF" w:rsidRDefault="000B02AF" w:rsidP="00FF3E0E">
      <w:pPr>
        <w:pStyle w:val="ListParagraph"/>
        <w:numPr>
          <w:ilvl w:val="2"/>
          <w:numId w:val="4"/>
        </w:numPr>
        <w:spacing w:before="100" w:beforeAutospacing="1" w:after="100" w:afterAutospacing="1" w:line="240" w:lineRule="auto"/>
        <w:rPr>
          <w:rFonts w:eastAsia="Times New Roman" w:cstheme="minorHAnsi"/>
          <w:i/>
          <w:iCs/>
        </w:rPr>
      </w:pPr>
      <w:r w:rsidRPr="000B02AF">
        <w:rPr>
          <w:rFonts w:eastAsia="Times New Roman" w:cstheme="minorHAnsi"/>
          <w:i/>
          <w:iCs/>
        </w:rPr>
        <w:t>Please provide a map of sample locations</w:t>
      </w:r>
    </w:p>
    <w:p w14:paraId="1DB6E6AF" w14:textId="77777777" w:rsidR="009A1F8A" w:rsidRPr="009A1F8A" w:rsidRDefault="009A1F8A" w:rsidP="009A1F8A">
      <w:pPr>
        <w:pStyle w:val="ListParagraph"/>
        <w:spacing w:before="100" w:beforeAutospacing="1" w:after="100" w:afterAutospacing="1" w:line="240" w:lineRule="auto"/>
        <w:rPr>
          <w:rFonts w:eastAsia="Times New Roman" w:cstheme="minorHAnsi"/>
          <w:i/>
          <w:iCs/>
        </w:rPr>
      </w:pPr>
    </w:p>
    <w:p w14:paraId="037EB6F9" w14:textId="2F3E0FA7" w:rsidR="009A1F8A" w:rsidRPr="009A1F8A" w:rsidRDefault="001B20AC" w:rsidP="00EC04E2">
      <w:pPr>
        <w:pStyle w:val="ListParagraph"/>
        <w:spacing w:before="100" w:beforeAutospacing="1" w:after="100" w:afterAutospacing="1" w:line="240" w:lineRule="auto"/>
        <w:rPr>
          <w:rFonts w:eastAsia="Times New Roman" w:cstheme="minorHAnsi"/>
          <w:i/>
          <w:iCs/>
        </w:rPr>
      </w:pPr>
      <w:bookmarkStart w:id="24" w:name="_Toc75425319"/>
      <w:r w:rsidRPr="009A1F8A">
        <w:rPr>
          <w:rStyle w:val="Heading3Char"/>
        </w:rPr>
        <w:t xml:space="preserve">Section </w:t>
      </w:r>
      <w:proofErr w:type="gramStart"/>
      <w:r w:rsidRPr="009A1F8A">
        <w:rPr>
          <w:rStyle w:val="Heading3Char"/>
        </w:rPr>
        <w:t>5.</w:t>
      </w:r>
      <w:r w:rsidRPr="00712EE5">
        <w:rPr>
          <w:rStyle w:val="Heading3Char"/>
        </w:rPr>
        <w:t>2</w:t>
      </w:r>
      <w:r w:rsidR="009A1F8A" w:rsidRPr="00712EE5">
        <w:rPr>
          <w:rStyle w:val="Heading3Char"/>
        </w:rPr>
        <w:t xml:space="preserve">  Cayuga</w:t>
      </w:r>
      <w:proofErr w:type="gramEnd"/>
      <w:r w:rsidR="009A1F8A" w:rsidRPr="00712EE5">
        <w:rPr>
          <w:rStyle w:val="Heading3Char"/>
        </w:rPr>
        <w:t xml:space="preserve"> Lake Model to Determine Loading Capacity</w:t>
      </w:r>
      <w:bookmarkEnd w:id="24"/>
      <w:r w:rsidRPr="00B9138D">
        <w:rPr>
          <w:rFonts w:eastAsia="Times New Roman" w:cstheme="minorHAnsi"/>
        </w:rPr>
        <w:t xml:space="preserve">:  </w:t>
      </w:r>
    </w:p>
    <w:p w14:paraId="7AEB3F0C" w14:textId="77777777" w:rsidR="009A1F8A" w:rsidRPr="009A1F8A" w:rsidRDefault="009A1F8A" w:rsidP="009A1F8A">
      <w:pPr>
        <w:pStyle w:val="ListParagraph"/>
        <w:spacing w:before="100" w:beforeAutospacing="1" w:after="100" w:afterAutospacing="1" w:line="240" w:lineRule="auto"/>
        <w:rPr>
          <w:rFonts w:eastAsia="Times New Roman" w:cstheme="minorHAnsi"/>
          <w:i/>
          <w:iCs/>
        </w:rPr>
      </w:pPr>
    </w:p>
    <w:p w14:paraId="79D468FE" w14:textId="5C19190E" w:rsidR="00FF506B" w:rsidRDefault="001B20AC" w:rsidP="00E466F3">
      <w:pPr>
        <w:pStyle w:val="ListParagraph"/>
        <w:numPr>
          <w:ilvl w:val="1"/>
          <w:numId w:val="4"/>
        </w:numPr>
        <w:spacing w:before="100" w:beforeAutospacing="1" w:after="100" w:afterAutospacing="1" w:line="240" w:lineRule="auto"/>
        <w:rPr>
          <w:rFonts w:eastAsia="Times New Roman" w:cstheme="minorHAnsi"/>
          <w:i/>
          <w:iCs/>
        </w:rPr>
      </w:pPr>
      <w:r w:rsidRPr="00B9138D">
        <w:rPr>
          <w:rFonts w:eastAsia="Times New Roman" w:cstheme="minorHAnsi"/>
          <w:i/>
          <w:iCs/>
        </w:rPr>
        <w:t xml:space="preserve">It is confusing to have run so many scenarios on LSC when the CLM showed, and the draft TDML makes clear, that the LSC discharge is </w:t>
      </w:r>
      <w:r w:rsidR="000B02AF">
        <w:rPr>
          <w:rFonts w:eastAsia="Times New Roman" w:cstheme="minorHAnsi"/>
          <w:i/>
          <w:iCs/>
        </w:rPr>
        <w:t>a very minor contributor to</w:t>
      </w:r>
      <w:r w:rsidRPr="00B9138D">
        <w:rPr>
          <w:rFonts w:eastAsia="Times New Roman" w:cstheme="minorHAnsi"/>
          <w:i/>
          <w:iCs/>
        </w:rPr>
        <w:t xml:space="preserve"> Cayuga Lake’s </w:t>
      </w:r>
      <w:r w:rsidR="000B02AF">
        <w:rPr>
          <w:rFonts w:eastAsia="Times New Roman" w:cstheme="minorHAnsi"/>
          <w:i/>
          <w:iCs/>
        </w:rPr>
        <w:t>phosphorus load</w:t>
      </w:r>
      <w:r w:rsidRPr="00B9138D">
        <w:rPr>
          <w:rFonts w:eastAsia="Times New Roman" w:cstheme="minorHAnsi"/>
          <w:i/>
          <w:iCs/>
        </w:rPr>
        <w:t xml:space="preserve">.  </w:t>
      </w:r>
      <w:r w:rsidR="000B02AF">
        <w:rPr>
          <w:rFonts w:eastAsia="Times New Roman" w:cstheme="minorHAnsi"/>
          <w:i/>
          <w:iCs/>
        </w:rPr>
        <w:t xml:space="preserve">This could mislead casual readers.  Please </w:t>
      </w:r>
      <w:r w:rsidR="009A1F8A">
        <w:rPr>
          <w:rFonts w:eastAsia="Times New Roman" w:cstheme="minorHAnsi"/>
          <w:i/>
          <w:iCs/>
        </w:rPr>
        <w:t>clarifying this apparent incongruous presentation of information.</w:t>
      </w:r>
    </w:p>
    <w:p w14:paraId="54272BDE" w14:textId="77777777" w:rsidR="009A1F8A" w:rsidRPr="00B9138D" w:rsidRDefault="009A1F8A" w:rsidP="009A1F8A">
      <w:pPr>
        <w:pStyle w:val="ListParagraph"/>
        <w:spacing w:before="100" w:beforeAutospacing="1" w:after="100" w:afterAutospacing="1" w:line="240" w:lineRule="auto"/>
        <w:ind w:left="1440"/>
        <w:rPr>
          <w:rFonts w:eastAsia="Times New Roman" w:cstheme="minorHAnsi"/>
          <w:i/>
          <w:iCs/>
        </w:rPr>
      </w:pPr>
    </w:p>
    <w:p w14:paraId="60B73E33" w14:textId="7964918B" w:rsidR="00DD0695" w:rsidRDefault="00FF506B" w:rsidP="00EC04E2">
      <w:pPr>
        <w:pStyle w:val="ListParagraph"/>
        <w:spacing w:before="100" w:beforeAutospacing="1" w:after="100" w:afterAutospacing="1" w:line="240" w:lineRule="auto"/>
        <w:rPr>
          <w:rFonts w:eastAsia="Times New Roman" w:cstheme="minorHAnsi"/>
        </w:rPr>
      </w:pPr>
      <w:bookmarkStart w:id="25" w:name="_Toc75425320"/>
      <w:r w:rsidRPr="00DD0695">
        <w:rPr>
          <w:rStyle w:val="Heading3Char"/>
        </w:rPr>
        <w:t>Section 5.</w:t>
      </w:r>
      <w:r w:rsidRPr="00712EE5">
        <w:rPr>
          <w:rStyle w:val="Heading3Char"/>
        </w:rPr>
        <w:t>3</w:t>
      </w:r>
      <w:r w:rsidR="009A1F8A" w:rsidRPr="00712EE5">
        <w:rPr>
          <w:rStyle w:val="Heading3Char"/>
        </w:rPr>
        <w:t xml:space="preserve"> CLM Scenario Results to Ach</w:t>
      </w:r>
      <w:r w:rsidR="00DD0695" w:rsidRPr="00712EE5">
        <w:rPr>
          <w:rStyle w:val="Heading3Char"/>
        </w:rPr>
        <w:t>ie</w:t>
      </w:r>
      <w:r w:rsidR="009A1F8A" w:rsidRPr="00712EE5">
        <w:rPr>
          <w:rStyle w:val="Heading3Char"/>
        </w:rPr>
        <w:t>ve Water Quality Targets</w:t>
      </w:r>
      <w:bookmarkEnd w:id="25"/>
      <w:r w:rsidRPr="00B9138D">
        <w:rPr>
          <w:rFonts w:eastAsia="Times New Roman" w:cstheme="minorHAnsi"/>
        </w:rPr>
        <w:t xml:space="preserve">:  </w:t>
      </w:r>
    </w:p>
    <w:p w14:paraId="22308B37" w14:textId="77777777" w:rsidR="00DD0695" w:rsidRDefault="00DD0695" w:rsidP="00DD0695">
      <w:pPr>
        <w:pStyle w:val="ListParagraph"/>
        <w:spacing w:before="100" w:beforeAutospacing="1" w:after="100" w:afterAutospacing="1" w:line="240" w:lineRule="auto"/>
        <w:rPr>
          <w:rFonts w:eastAsia="Times New Roman" w:cstheme="minorHAnsi"/>
        </w:rPr>
      </w:pPr>
    </w:p>
    <w:p w14:paraId="60051E31" w14:textId="77777777" w:rsidR="005F6BA3" w:rsidRPr="000B02AF" w:rsidRDefault="00FF506B" w:rsidP="00E466F3">
      <w:pPr>
        <w:pStyle w:val="ListParagraph"/>
        <w:numPr>
          <w:ilvl w:val="1"/>
          <w:numId w:val="4"/>
        </w:numPr>
        <w:spacing w:before="100" w:beforeAutospacing="1" w:after="100" w:afterAutospacing="1" w:line="240" w:lineRule="auto"/>
        <w:textAlignment w:val="baseline"/>
        <w:rPr>
          <w:rFonts w:ascii="Calibri" w:eastAsia="Times New Roman" w:hAnsi="Calibri" w:cs="Calibri"/>
          <w:i/>
          <w:iCs/>
        </w:rPr>
      </w:pPr>
      <w:r w:rsidRPr="000B02AF">
        <w:rPr>
          <w:rFonts w:eastAsia="Times New Roman" w:cstheme="minorHAnsi"/>
          <w:i/>
          <w:iCs/>
        </w:rPr>
        <w:t>Please cite data and sources from other agricultural watersheds where 30% reductions in P have been successfully achieved.</w:t>
      </w:r>
      <w:r w:rsidRPr="000B02AF">
        <w:rPr>
          <w:rFonts w:eastAsia="Times New Roman" w:cstheme="minorHAnsi"/>
        </w:rPr>
        <w:t xml:space="preserve"> </w:t>
      </w:r>
    </w:p>
    <w:p w14:paraId="7F1DF802" w14:textId="26653D3A" w:rsidR="005F6BA3" w:rsidRDefault="005F6BA3" w:rsidP="00E466F3">
      <w:pPr>
        <w:pStyle w:val="ListParagraph"/>
        <w:numPr>
          <w:ilvl w:val="1"/>
          <w:numId w:val="4"/>
        </w:numPr>
        <w:spacing w:before="100" w:beforeAutospacing="1" w:after="100" w:afterAutospacing="1" w:line="240" w:lineRule="auto"/>
        <w:textAlignment w:val="baseline"/>
        <w:rPr>
          <w:rFonts w:ascii="Calibri" w:eastAsia="Times New Roman" w:hAnsi="Calibri" w:cs="Calibri"/>
          <w:i/>
          <w:iCs/>
        </w:rPr>
      </w:pPr>
      <w:r w:rsidRPr="000B02AF">
        <w:rPr>
          <w:rFonts w:ascii="Calibri" w:eastAsia="Times New Roman" w:hAnsi="Calibri" w:cs="Calibri"/>
          <w:i/>
          <w:iCs/>
        </w:rPr>
        <w:t>Please include some estimation of the time interval required</w:t>
      </w:r>
      <w:r w:rsidR="00FF3E0E">
        <w:rPr>
          <w:rFonts w:ascii="Calibri" w:eastAsia="Times New Roman" w:hAnsi="Calibri" w:cs="Calibri"/>
          <w:i/>
          <w:iCs/>
        </w:rPr>
        <w:t>, based on model runs,</w:t>
      </w:r>
      <w:r w:rsidRPr="000B02AF">
        <w:rPr>
          <w:rFonts w:ascii="Calibri" w:eastAsia="Times New Roman" w:hAnsi="Calibri" w:cs="Calibri"/>
          <w:i/>
          <w:iCs/>
        </w:rPr>
        <w:t xml:space="preserve"> to see impacts of phosphorus reductions, for example, </w:t>
      </w:r>
      <w:r w:rsidR="00826212">
        <w:rPr>
          <w:rFonts w:ascii="Calibri" w:eastAsia="Times New Roman" w:hAnsi="Calibri" w:cs="Calibri"/>
          <w:i/>
          <w:iCs/>
        </w:rPr>
        <w:t>three times</w:t>
      </w:r>
      <w:r w:rsidRPr="000B02AF">
        <w:rPr>
          <w:rFonts w:ascii="Calibri" w:eastAsia="Times New Roman" w:hAnsi="Calibri" w:cs="Calibri"/>
          <w:i/>
          <w:iCs/>
        </w:rPr>
        <w:t xml:space="preserve"> the residence time of the water body, to help stakeholders better understand the time scale of this effort.</w:t>
      </w:r>
    </w:p>
    <w:p w14:paraId="147AF26E" w14:textId="21D03223" w:rsidR="0023514D" w:rsidRPr="000B02AF" w:rsidRDefault="0023514D" w:rsidP="00E466F3">
      <w:pPr>
        <w:pStyle w:val="ListParagraph"/>
        <w:numPr>
          <w:ilvl w:val="1"/>
          <w:numId w:val="4"/>
        </w:numPr>
        <w:spacing w:before="100" w:beforeAutospacing="1" w:after="100" w:afterAutospacing="1" w:line="240" w:lineRule="auto"/>
        <w:textAlignment w:val="baseline"/>
        <w:rPr>
          <w:rFonts w:ascii="Calibri" w:eastAsia="Times New Roman" w:hAnsi="Calibri" w:cs="Calibri"/>
          <w:i/>
          <w:iCs/>
        </w:rPr>
      </w:pPr>
      <w:r>
        <w:rPr>
          <w:rFonts w:ascii="Calibri" w:eastAsia="Times New Roman" w:hAnsi="Calibri" w:cs="Calibri"/>
          <w:i/>
          <w:iCs/>
        </w:rPr>
        <w:t>Please consider impacts on the above time interval given that mussels may be the primary controller of phosphorus cycling in the lake.</w:t>
      </w:r>
    </w:p>
    <w:p w14:paraId="2766D728" w14:textId="1CABBA49" w:rsidR="00F91D8B" w:rsidRPr="000B02AF" w:rsidRDefault="005F6BA3" w:rsidP="00E466F3">
      <w:pPr>
        <w:pStyle w:val="ListParagraph"/>
        <w:numPr>
          <w:ilvl w:val="1"/>
          <w:numId w:val="4"/>
        </w:numPr>
        <w:spacing w:before="100" w:beforeAutospacing="1" w:after="100" w:afterAutospacing="1" w:line="240" w:lineRule="auto"/>
        <w:textAlignment w:val="baseline"/>
        <w:rPr>
          <w:rFonts w:ascii="Calibri" w:eastAsia="Times New Roman" w:hAnsi="Calibri" w:cs="Calibri"/>
          <w:i/>
          <w:iCs/>
        </w:rPr>
      </w:pPr>
      <w:r w:rsidRPr="000B02AF">
        <w:rPr>
          <w:rFonts w:ascii="Calibri" w:eastAsia="Times New Roman" w:hAnsi="Calibri" w:cs="Calibri"/>
          <w:i/>
          <w:iCs/>
        </w:rPr>
        <w:t xml:space="preserve">Why was no scenario run to estimate expected water quality changes in the southern end of Cayuga Lake </w:t>
      </w:r>
      <w:r w:rsidR="00F91D8B" w:rsidRPr="000B02AF">
        <w:rPr>
          <w:rFonts w:ascii="Calibri" w:eastAsia="Times New Roman" w:hAnsi="Calibri" w:cs="Calibri"/>
          <w:i/>
          <w:iCs/>
        </w:rPr>
        <w:t>from</w:t>
      </w:r>
      <w:r w:rsidRPr="000B02AF">
        <w:rPr>
          <w:rFonts w:ascii="Calibri" w:eastAsia="Times New Roman" w:hAnsi="Calibri" w:cs="Calibri"/>
          <w:i/>
          <w:iCs/>
        </w:rPr>
        <w:t xml:space="preserve"> the 2006 wastewater treatment upgrades</w:t>
      </w:r>
      <w:r w:rsidR="00F91D8B" w:rsidRPr="000B02AF">
        <w:rPr>
          <w:rFonts w:ascii="Calibri" w:eastAsia="Times New Roman" w:hAnsi="Calibri" w:cs="Calibri"/>
          <w:i/>
          <w:iCs/>
        </w:rPr>
        <w:t>?</w:t>
      </w:r>
    </w:p>
    <w:p w14:paraId="03163480" w14:textId="5F34AA20" w:rsidR="00EB6F8E" w:rsidRPr="000B02AF" w:rsidRDefault="00EB6F8E" w:rsidP="00E466F3">
      <w:pPr>
        <w:pStyle w:val="ListParagraph"/>
        <w:numPr>
          <w:ilvl w:val="1"/>
          <w:numId w:val="4"/>
        </w:numPr>
        <w:spacing w:before="100" w:beforeAutospacing="1" w:after="100" w:afterAutospacing="1" w:line="240" w:lineRule="auto"/>
        <w:textAlignment w:val="baseline"/>
        <w:rPr>
          <w:rFonts w:ascii="Calibri" w:eastAsia="Times New Roman" w:hAnsi="Calibri" w:cs="Calibri"/>
          <w:i/>
          <w:iCs/>
        </w:rPr>
      </w:pPr>
      <w:r w:rsidRPr="000B02AF">
        <w:rPr>
          <w:rFonts w:ascii="Calibri" w:eastAsia="Times New Roman" w:hAnsi="Calibri" w:cs="Calibri"/>
          <w:i/>
          <w:iCs/>
        </w:rPr>
        <w:t>Why was no scenario run to estimate the expected water quality changes in the southern end of Cayuga Lake from the 2010 NYS Dishwasher Detergent and Nutrient Runoff Law?</w:t>
      </w:r>
    </w:p>
    <w:p w14:paraId="11F9D947" w14:textId="1952BA2D" w:rsidR="005F6BA3" w:rsidRPr="000B02AF" w:rsidRDefault="00F91D8B" w:rsidP="00E466F3">
      <w:pPr>
        <w:pStyle w:val="ListParagraph"/>
        <w:numPr>
          <w:ilvl w:val="1"/>
          <w:numId w:val="4"/>
        </w:numPr>
        <w:spacing w:before="100" w:beforeAutospacing="1" w:after="100" w:afterAutospacing="1" w:line="240" w:lineRule="auto"/>
        <w:textAlignment w:val="baseline"/>
        <w:rPr>
          <w:rFonts w:ascii="Calibri" w:eastAsia="Times New Roman" w:hAnsi="Calibri" w:cs="Calibri"/>
          <w:i/>
          <w:iCs/>
        </w:rPr>
      </w:pPr>
      <w:r w:rsidRPr="000B02AF">
        <w:rPr>
          <w:rFonts w:ascii="Calibri" w:eastAsia="Times New Roman" w:hAnsi="Calibri" w:cs="Calibri"/>
          <w:i/>
          <w:iCs/>
        </w:rPr>
        <w:t xml:space="preserve">Please provide the data and results for each CLM phosphorus loading scenario in an appendix to help stakeholders better understand the chosen scenario.  </w:t>
      </w:r>
      <w:r w:rsidR="005F6BA3" w:rsidRPr="000B02AF">
        <w:rPr>
          <w:rFonts w:ascii="Calibri" w:eastAsia="Times New Roman" w:hAnsi="Calibri" w:cs="Calibri"/>
          <w:i/>
          <w:iCs/>
        </w:rPr>
        <w:t xml:space="preserve">  </w:t>
      </w:r>
    </w:p>
    <w:p w14:paraId="3CC34A6C" w14:textId="3BC04E9A" w:rsidR="00FF506B" w:rsidRPr="00B9138D" w:rsidRDefault="00FF506B" w:rsidP="005F6BA3">
      <w:pPr>
        <w:pStyle w:val="ListParagraph"/>
        <w:spacing w:before="100" w:beforeAutospacing="1" w:after="100" w:afterAutospacing="1" w:line="240" w:lineRule="auto"/>
        <w:ind w:left="1440"/>
        <w:rPr>
          <w:rFonts w:eastAsia="Times New Roman" w:cstheme="minorHAnsi"/>
        </w:rPr>
      </w:pPr>
    </w:p>
    <w:p w14:paraId="3192DB95" w14:textId="35EA6C25" w:rsidR="00FF506B" w:rsidRPr="00C13579" w:rsidRDefault="00C13579" w:rsidP="00C13579">
      <w:pPr>
        <w:pStyle w:val="Heading2"/>
        <w:rPr>
          <w:rFonts w:eastAsia="Times New Roman"/>
        </w:rPr>
      </w:pPr>
      <w:bookmarkStart w:id="26" w:name="_Toc75425321"/>
      <w:r>
        <w:rPr>
          <w:rFonts w:eastAsia="Times New Roman"/>
        </w:rPr>
        <w:t>Section 6</w:t>
      </w:r>
      <w:r w:rsidR="00712EE5">
        <w:rPr>
          <w:rFonts w:eastAsia="Times New Roman"/>
        </w:rPr>
        <w:t xml:space="preserve"> TMDL Load Allocations</w:t>
      </w:r>
      <w:bookmarkEnd w:id="26"/>
    </w:p>
    <w:p w14:paraId="28A26750" w14:textId="47CCF8CE" w:rsidR="00AC530B" w:rsidRDefault="00455050" w:rsidP="00EC04E2">
      <w:pPr>
        <w:pStyle w:val="ListParagraph"/>
        <w:spacing w:after="100" w:afterAutospacing="1" w:line="240" w:lineRule="auto"/>
        <w:rPr>
          <w:rFonts w:eastAsia="Times New Roman" w:cstheme="minorHAnsi"/>
        </w:rPr>
      </w:pPr>
      <w:bookmarkStart w:id="27" w:name="_Toc75425322"/>
      <w:r w:rsidRPr="00AC530B">
        <w:rPr>
          <w:rStyle w:val="Heading3Char"/>
        </w:rPr>
        <w:t xml:space="preserve">Section </w:t>
      </w:r>
      <w:proofErr w:type="gramStart"/>
      <w:r w:rsidRPr="00712EE5">
        <w:rPr>
          <w:rStyle w:val="Heading3Char"/>
        </w:rPr>
        <w:t>6.</w:t>
      </w:r>
      <w:r w:rsidR="00AC530B" w:rsidRPr="00712EE5">
        <w:rPr>
          <w:rStyle w:val="Heading3Char"/>
        </w:rPr>
        <w:t>1</w:t>
      </w:r>
      <w:r w:rsidRPr="00712EE5">
        <w:rPr>
          <w:rStyle w:val="Heading3Char"/>
        </w:rPr>
        <w:t xml:space="preserve">  </w:t>
      </w:r>
      <w:r w:rsidR="00AC530B" w:rsidRPr="00712EE5">
        <w:rPr>
          <w:rStyle w:val="Heading3Char"/>
        </w:rPr>
        <w:t>Impaired</w:t>
      </w:r>
      <w:proofErr w:type="gramEnd"/>
      <w:r w:rsidR="00AC530B" w:rsidRPr="00712EE5">
        <w:rPr>
          <w:rStyle w:val="Heading3Char"/>
        </w:rPr>
        <w:t xml:space="preserve"> Segment Overview of Load and Waste Load Allocations and Load Reductions</w:t>
      </w:r>
      <w:bookmarkEnd w:id="27"/>
      <w:r w:rsidR="00AC530B">
        <w:rPr>
          <w:rFonts w:eastAsia="Times New Roman" w:cstheme="minorHAnsi"/>
        </w:rPr>
        <w:t xml:space="preserve">:  </w:t>
      </w:r>
    </w:p>
    <w:p w14:paraId="48EFF5D0" w14:textId="76B9AAF0" w:rsidR="00FA6D31" w:rsidRDefault="00AC530B" w:rsidP="00AC530B">
      <w:pPr>
        <w:pStyle w:val="ListParagraph"/>
        <w:spacing w:after="100" w:afterAutospacing="1" w:line="240" w:lineRule="auto"/>
        <w:rPr>
          <w:rFonts w:eastAsia="Times New Roman" w:cstheme="minorHAnsi"/>
        </w:rPr>
      </w:pPr>
      <w:r>
        <w:rPr>
          <w:rFonts w:eastAsia="Times New Roman" w:cstheme="minorHAnsi"/>
        </w:rPr>
        <w:t xml:space="preserve">A </w:t>
      </w:r>
      <w:r w:rsidRPr="00B9138D">
        <w:rPr>
          <w:rFonts w:eastAsia="Times New Roman" w:cstheme="minorHAnsi"/>
        </w:rPr>
        <w:t xml:space="preserve">15% reduction </w:t>
      </w:r>
      <w:r>
        <w:rPr>
          <w:rFonts w:eastAsia="Times New Roman" w:cstheme="minorHAnsi"/>
        </w:rPr>
        <w:t>in</w:t>
      </w:r>
      <w:r w:rsidR="00455050" w:rsidRPr="00B9138D">
        <w:rPr>
          <w:rFonts w:eastAsia="Times New Roman" w:cstheme="minorHAnsi"/>
        </w:rPr>
        <w:t xml:space="preserve"> Load Allocation </w:t>
      </w:r>
      <w:r>
        <w:rPr>
          <w:rFonts w:eastAsia="Times New Roman" w:cstheme="minorHAnsi"/>
        </w:rPr>
        <w:t>is suggested for f</w:t>
      </w:r>
      <w:r w:rsidR="00455050" w:rsidRPr="00B9138D">
        <w:rPr>
          <w:rFonts w:eastAsia="Times New Roman" w:cstheme="minorHAnsi"/>
        </w:rPr>
        <w:t>orest</w:t>
      </w:r>
      <w:r w:rsidR="007F620E" w:rsidRPr="00B9138D">
        <w:rPr>
          <w:rFonts w:eastAsia="Times New Roman" w:cstheme="minorHAnsi"/>
        </w:rPr>
        <w:t>ed</w:t>
      </w:r>
      <w:r>
        <w:rPr>
          <w:rFonts w:eastAsia="Times New Roman" w:cstheme="minorHAnsi"/>
        </w:rPr>
        <w:t xml:space="preserve"> lands.</w:t>
      </w:r>
    </w:p>
    <w:p w14:paraId="4BDFC05C" w14:textId="77777777" w:rsidR="00AC530B" w:rsidRPr="00B9138D" w:rsidRDefault="00AC530B" w:rsidP="00AC530B">
      <w:pPr>
        <w:pStyle w:val="ListParagraph"/>
        <w:spacing w:after="100" w:afterAutospacing="1" w:line="240" w:lineRule="auto"/>
        <w:rPr>
          <w:rFonts w:eastAsia="Times New Roman" w:cstheme="minorHAnsi"/>
        </w:rPr>
      </w:pPr>
    </w:p>
    <w:p w14:paraId="44537F6B" w14:textId="0ADB9856" w:rsidR="00455050" w:rsidRPr="00B9138D" w:rsidRDefault="00455050" w:rsidP="00E466F3">
      <w:pPr>
        <w:pStyle w:val="ListParagraph"/>
        <w:numPr>
          <w:ilvl w:val="1"/>
          <w:numId w:val="4"/>
        </w:numPr>
        <w:spacing w:before="100" w:beforeAutospacing="1" w:after="100" w:afterAutospacing="1" w:line="240" w:lineRule="auto"/>
        <w:rPr>
          <w:rFonts w:eastAsia="Times New Roman" w:cstheme="minorHAnsi"/>
          <w:i/>
          <w:iCs/>
        </w:rPr>
      </w:pPr>
      <w:r w:rsidRPr="00B9138D">
        <w:rPr>
          <w:rFonts w:eastAsia="Times New Roman" w:cstheme="minorHAnsi"/>
          <w:i/>
          <w:iCs/>
        </w:rPr>
        <w:t>From what</w:t>
      </w:r>
      <w:r w:rsidR="007F620E" w:rsidRPr="00B9138D">
        <w:rPr>
          <w:rFonts w:eastAsia="Times New Roman" w:cstheme="minorHAnsi"/>
          <w:i/>
          <w:iCs/>
        </w:rPr>
        <w:t xml:space="preserve"> portion or activity of the forest</w:t>
      </w:r>
      <w:r w:rsidRPr="00B9138D">
        <w:rPr>
          <w:rFonts w:eastAsia="Times New Roman" w:cstheme="minorHAnsi"/>
          <w:i/>
          <w:iCs/>
        </w:rPr>
        <w:t>?</w:t>
      </w:r>
    </w:p>
    <w:p w14:paraId="256FD803" w14:textId="732A6CCB" w:rsidR="007F620E" w:rsidRDefault="007F620E" w:rsidP="00E466F3">
      <w:pPr>
        <w:pStyle w:val="ListParagraph"/>
        <w:numPr>
          <w:ilvl w:val="1"/>
          <w:numId w:val="4"/>
        </w:numPr>
        <w:spacing w:before="100" w:beforeAutospacing="1" w:after="100" w:afterAutospacing="1" w:line="240" w:lineRule="auto"/>
        <w:rPr>
          <w:rFonts w:eastAsia="Times New Roman" w:cstheme="minorHAnsi"/>
          <w:i/>
          <w:iCs/>
        </w:rPr>
      </w:pPr>
      <w:r w:rsidRPr="00B9138D">
        <w:rPr>
          <w:rFonts w:eastAsia="Times New Roman" w:cstheme="minorHAnsi"/>
          <w:i/>
          <w:iCs/>
        </w:rPr>
        <w:t>Who oversees</w:t>
      </w:r>
      <w:r w:rsidR="00AC530B">
        <w:rPr>
          <w:rFonts w:eastAsia="Times New Roman" w:cstheme="minorHAnsi"/>
          <w:i/>
          <w:iCs/>
        </w:rPr>
        <w:t xml:space="preserve"> or is responsible for</w:t>
      </w:r>
      <w:r w:rsidRPr="00B9138D">
        <w:rPr>
          <w:rFonts w:eastAsia="Times New Roman" w:cstheme="minorHAnsi"/>
          <w:i/>
          <w:iCs/>
        </w:rPr>
        <w:t xml:space="preserve"> forest management on private lands?</w:t>
      </w:r>
    </w:p>
    <w:p w14:paraId="3D9C8FAC" w14:textId="5323F3DE" w:rsidR="0023514D" w:rsidRDefault="0023514D" w:rsidP="00E466F3">
      <w:pPr>
        <w:pStyle w:val="ListParagraph"/>
        <w:numPr>
          <w:ilvl w:val="1"/>
          <w:numId w:val="4"/>
        </w:numPr>
        <w:spacing w:before="100" w:beforeAutospacing="1" w:after="100" w:afterAutospacing="1" w:line="240" w:lineRule="auto"/>
        <w:rPr>
          <w:rFonts w:eastAsia="Times New Roman" w:cstheme="minorHAnsi"/>
          <w:i/>
          <w:iCs/>
        </w:rPr>
      </w:pPr>
      <w:r>
        <w:rPr>
          <w:rFonts w:eastAsia="Times New Roman" w:cstheme="minorHAnsi"/>
          <w:i/>
          <w:iCs/>
        </w:rPr>
        <w:t>How is this consistent with recommendations to increase tree plantings?</w:t>
      </w:r>
    </w:p>
    <w:p w14:paraId="698C6838" w14:textId="77777777" w:rsidR="00AC530B" w:rsidRPr="00B9138D" w:rsidRDefault="00AC530B" w:rsidP="00AC530B">
      <w:pPr>
        <w:pStyle w:val="ListParagraph"/>
        <w:spacing w:before="100" w:beforeAutospacing="1" w:after="100" w:afterAutospacing="1" w:line="240" w:lineRule="auto"/>
        <w:ind w:left="1440"/>
        <w:rPr>
          <w:rFonts w:eastAsia="Times New Roman" w:cstheme="minorHAnsi"/>
          <w:i/>
          <w:iCs/>
        </w:rPr>
      </w:pPr>
    </w:p>
    <w:p w14:paraId="353ACB68" w14:textId="778516EA" w:rsidR="00AC530B" w:rsidRDefault="00AC530B" w:rsidP="00EC04E2">
      <w:pPr>
        <w:pStyle w:val="ListParagraph"/>
        <w:spacing w:before="100" w:beforeAutospacing="1" w:after="100" w:afterAutospacing="1" w:line="240" w:lineRule="auto"/>
        <w:textAlignment w:val="baseline"/>
        <w:rPr>
          <w:rFonts w:ascii="Calibri" w:eastAsia="Times New Roman" w:hAnsi="Calibri" w:cs="Calibri"/>
          <w:i/>
          <w:iCs/>
        </w:rPr>
      </w:pPr>
      <w:bookmarkStart w:id="28" w:name="_Toc75425323"/>
      <w:r w:rsidRPr="00AC530B">
        <w:rPr>
          <w:rStyle w:val="Heading3Char"/>
        </w:rPr>
        <w:t xml:space="preserve">Section </w:t>
      </w:r>
      <w:proofErr w:type="gramStart"/>
      <w:r w:rsidRPr="00AC530B">
        <w:rPr>
          <w:rStyle w:val="Heading3Char"/>
        </w:rPr>
        <w:t>6.3</w:t>
      </w:r>
      <w:bookmarkEnd w:id="28"/>
      <w:r>
        <w:rPr>
          <w:rFonts w:ascii="Calibri" w:eastAsia="Times New Roman" w:hAnsi="Calibri" w:cs="Calibri"/>
        </w:rPr>
        <w:t xml:space="preserve">  </w:t>
      </w:r>
      <w:proofErr w:type="spellStart"/>
      <w:r>
        <w:rPr>
          <w:rFonts w:ascii="Calibri" w:eastAsia="Times New Roman" w:hAnsi="Calibri" w:cs="Calibri"/>
        </w:rPr>
        <w:t>Wasteload</w:t>
      </w:r>
      <w:proofErr w:type="spellEnd"/>
      <w:proofErr w:type="gramEnd"/>
      <w:r>
        <w:rPr>
          <w:rFonts w:ascii="Calibri" w:eastAsia="Times New Roman" w:hAnsi="Calibri" w:cs="Calibri"/>
        </w:rPr>
        <w:t xml:space="preserve"> Allocation for Impaired Segment</w:t>
      </w:r>
      <w:r w:rsidRPr="00B9138D">
        <w:rPr>
          <w:rFonts w:ascii="Calibri" w:eastAsia="Times New Roman" w:hAnsi="Calibri" w:cs="Calibri"/>
        </w:rPr>
        <w:t>:</w:t>
      </w:r>
      <w:r w:rsidRPr="00B9138D">
        <w:rPr>
          <w:rFonts w:ascii="Calibri" w:eastAsia="Times New Roman" w:hAnsi="Calibri" w:cs="Calibri"/>
          <w:i/>
          <w:iCs/>
        </w:rPr>
        <w:t xml:space="preserve">  </w:t>
      </w:r>
    </w:p>
    <w:p w14:paraId="162DB720" w14:textId="55597B24" w:rsidR="00AC530B" w:rsidRDefault="00AC530B" w:rsidP="00AC530B">
      <w:pPr>
        <w:pStyle w:val="ListParagraph"/>
        <w:spacing w:before="100" w:beforeAutospacing="1" w:after="100" w:afterAutospacing="1" w:line="240" w:lineRule="auto"/>
        <w:textAlignment w:val="baseline"/>
        <w:rPr>
          <w:rFonts w:ascii="Calibri" w:eastAsia="Times New Roman" w:hAnsi="Calibri" w:cs="Calibri"/>
        </w:rPr>
      </w:pPr>
      <w:r>
        <w:rPr>
          <w:rFonts w:ascii="Calibri" w:eastAsia="Times New Roman" w:hAnsi="Calibri" w:cs="Calibri"/>
        </w:rPr>
        <w:t>During the public information session on April 1</w:t>
      </w:r>
      <w:r w:rsidR="003E4D33">
        <w:rPr>
          <w:rFonts w:ascii="Calibri" w:eastAsia="Times New Roman" w:hAnsi="Calibri" w:cs="Calibri"/>
        </w:rPr>
        <w:t>9, 2021</w:t>
      </w:r>
      <w:r>
        <w:rPr>
          <w:rFonts w:ascii="Calibri" w:eastAsia="Times New Roman" w:hAnsi="Calibri" w:cs="Calibri"/>
        </w:rPr>
        <w:t xml:space="preserve">, a question was asked about the cost to Freeville for meeting the new phosphorus concentration limit.  A ‘guesstimate’ of </w:t>
      </w:r>
      <w:r w:rsidR="00CB2E77">
        <w:rPr>
          <w:rFonts w:ascii="Calibri" w:eastAsia="Times New Roman" w:hAnsi="Calibri" w:cs="Calibri"/>
        </w:rPr>
        <w:t>$</w:t>
      </w:r>
      <w:r>
        <w:rPr>
          <w:rFonts w:ascii="Calibri" w:eastAsia="Times New Roman" w:hAnsi="Calibri" w:cs="Calibri"/>
        </w:rPr>
        <w:t xml:space="preserve">130-150,000 was given </w:t>
      </w:r>
      <w:r w:rsidR="0023514D">
        <w:rPr>
          <w:rFonts w:ascii="Calibri" w:eastAsia="Times New Roman" w:hAnsi="Calibri" w:cs="Calibri"/>
        </w:rPr>
        <w:t xml:space="preserve">by Koon Tang </w:t>
      </w:r>
      <w:r>
        <w:rPr>
          <w:rFonts w:ascii="Calibri" w:eastAsia="Times New Roman" w:hAnsi="Calibri" w:cs="Calibri"/>
        </w:rPr>
        <w:t>with the comment that this is not a lot of money.</w:t>
      </w:r>
    </w:p>
    <w:p w14:paraId="3E4AF1D7" w14:textId="77777777" w:rsidR="00AC530B" w:rsidRDefault="00AC530B" w:rsidP="00AC530B">
      <w:pPr>
        <w:pStyle w:val="ListParagraph"/>
        <w:spacing w:before="100" w:beforeAutospacing="1" w:after="100" w:afterAutospacing="1" w:line="240" w:lineRule="auto"/>
        <w:textAlignment w:val="baseline"/>
        <w:rPr>
          <w:rFonts w:ascii="Calibri" w:eastAsia="Times New Roman" w:hAnsi="Calibri" w:cs="Calibri"/>
        </w:rPr>
      </w:pPr>
    </w:p>
    <w:p w14:paraId="1BE06619" w14:textId="7B18BC79" w:rsidR="00AC530B" w:rsidRPr="00AC530B" w:rsidRDefault="00AC530B" w:rsidP="00AC530B">
      <w:pPr>
        <w:pStyle w:val="ListParagraph"/>
        <w:spacing w:before="100" w:beforeAutospacing="1" w:after="100" w:afterAutospacing="1" w:line="240" w:lineRule="auto"/>
        <w:textAlignment w:val="baseline"/>
        <w:rPr>
          <w:rFonts w:ascii="Calibri" w:eastAsia="Times New Roman" w:hAnsi="Calibri" w:cs="Calibri"/>
          <w:i/>
          <w:iCs/>
        </w:rPr>
      </w:pPr>
      <w:r w:rsidRPr="00AC530B">
        <w:rPr>
          <w:rFonts w:ascii="Calibri" w:eastAsia="Times New Roman" w:hAnsi="Calibri" w:cs="Calibri"/>
        </w:rPr>
        <w:t>Cornell’s Lake Source Cooling is not a traditional discharger in that no ‘new’ water is introduced to the lake.</w:t>
      </w:r>
      <w:r w:rsidRPr="00B9138D">
        <w:rPr>
          <w:rFonts w:ascii="Calibri" w:eastAsia="Times New Roman" w:hAnsi="Calibri" w:cs="Calibri"/>
          <w:i/>
          <w:iCs/>
        </w:rPr>
        <w:t xml:space="preserve">  </w:t>
      </w:r>
    </w:p>
    <w:p w14:paraId="3124060E" w14:textId="77777777" w:rsidR="00AC530B" w:rsidRDefault="00AC530B" w:rsidP="00AC530B">
      <w:pPr>
        <w:pStyle w:val="ListParagraph"/>
        <w:spacing w:before="100" w:beforeAutospacing="1" w:after="100" w:afterAutospacing="1" w:line="240" w:lineRule="auto"/>
        <w:textAlignment w:val="baseline"/>
        <w:rPr>
          <w:rFonts w:ascii="Calibri" w:eastAsia="Times New Roman" w:hAnsi="Calibri" w:cs="Calibri"/>
          <w:i/>
          <w:iCs/>
        </w:rPr>
      </w:pPr>
    </w:p>
    <w:p w14:paraId="45A51317" w14:textId="77777777" w:rsidR="000B02AF" w:rsidRDefault="00CB2E77" w:rsidP="00E466F3">
      <w:pPr>
        <w:pStyle w:val="ListParagraph"/>
        <w:numPr>
          <w:ilvl w:val="1"/>
          <w:numId w:val="4"/>
        </w:numPr>
        <w:spacing w:before="100" w:beforeAutospacing="1" w:after="100" w:afterAutospacing="1" w:line="240" w:lineRule="auto"/>
        <w:textAlignment w:val="baseline"/>
        <w:rPr>
          <w:rFonts w:ascii="Calibri" w:eastAsia="Times New Roman" w:hAnsi="Calibri" w:cs="Calibri"/>
          <w:i/>
          <w:iCs/>
        </w:rPr>
      </w:pPr>
      <w:r>
        <w:rPr>
          <w:rFonts w:ascii="Calibri" w:eastAsia="Times New Roman" w:hAnsi="Calibri" w:cs="Calibri"/>
          <w:i/>
          <w:iCs/>
        </w:rPr>
        <w:t>$</w:t>
      </w:r>
      <w:r w:rsidR="00AC530B">
        <w:rPr>
          <w:rFonts w:ascii="Calibri" w:eastAsia="Times New Roman" w:hAnsi="Calibri" w:cs="Calibri"/>
          <w:i/>
          <w:iCs/>
        </w:rPr>
        <w:t xml:space="preserve">130-150,000 </w:t>
      </w:r>
      <w:r w:rsidR="00AC530B" w:rsidRPr="000B02AF">
        <w:rPr>
          <w:rFonts w:ascii="Calibri" w:eastAsia="Times New Roman" w:hAnsi="Calibri" w:cs="Calibri"/>
          <w:i/>
          <w:iCs/>
          <w:u w:val="single"/>
        </w:rPr>
        <w:t>is</w:t>
      </w:r>
      <w:r w:rsidR="00AC530B">
        <w:rPr>
          <w:rFonts w:ascii="Calibri" w:eastAsia="Times New Roman" w:hAnsi="Calibri" w:cs="Calibri"/>
          <w:i/>
          <w:iCs/>
        </w:rPr>
        <w:t xml:space="preserve"> a lot of money for a small municipality such as Freeville.  Further, it is unclear if the estimated cost was for implementation only or an estimate of lifetime costs.  </w:t>
      </w:r>
    </w:p>
    <w:p w14:paraId="3F83C537" w14:textId="255854E9" w:rsidR="00AC530B" w:rsidRDefault="00CB2E77" w:rsidP="00E466F3">
      <w:pPr>
        <w:pStyle w:val="ListParagraph"/>
        <w:numPr>
          <w:ilvl w:val="1"/>
          <w:numId w:val="4"/>
        </w:numPr>
        <w:spacing w:before="100" w:beforeAutospacing="1" w:after="100" w:afterAutospacing="1" w:line="240" w:lineRule="auto"/>
        <w:textAlignment w:val="baseline"/>
        <w:rPr>
          <w:rFonts w:ascii="Calibri" w:eastAsia="Times New Roman" w:hAnsi="Calibri" w:cs="Calibri"/>
          <w:i/>
          <w:iCs/>
        </w:rPr>
      </w:pPr>
      <w:r>
        <w:rPr>
          <w:rFonts w:ascii="Calibri" w:eastAsia="Times New Roman" w:hAnsi="Calibri" w:cs="Calibri"/>
          <w:i/>
          <w:iCs/>
        </w:rPr>
        <w:t xml:space="preserve">Upgrades to </w:t>
      </w:r>
      <w:r w:rsidR="000B02AF">
        <w:rPr>
          <w:rFonts w:ascii="Calibri" w:eastAsia="Times New Roman" w:hAnsi="Calibri" w:cs="Calibri"/>
          <w:i/>
          <w:iCs/>
        </w:rPr>
        <w:t xml:space="preserve">municipal infrastructure </w:t>
      </w:r>
      <w:r w:rsidR="00AC4C94">
        <w:rPr>
          <w:rFonts w:ascii="Calibri" w:eastAsia="Times New Roman" w:hAnsi="Calibri" w:cs="Calibri"/>
          <w:i/>
          <w:iCs/>
        </w:rPr>
        <w:t xml:space="preserve">and </w:t>
      </w:r>
      <w:r w:rsidR="000B02AF">
        <w:rPr>
          <w:rFonts w:ascii="Calibri" w:eastAsia="Times New Roman" w:hAnsi="Calibri" w:cs="Calibri"/>
          <w:i/>
          <w:iCs/>
        </w:rPr>
        <w:t>changes in development</w:t>
      </w:r>
      <w:r>
        <w:rPr>
          <w:rFonts w:ascii="Calibri" w:eastAsia="Times New Roman" w:hAnsi="Calibri" w:cs="Calibri"/>
          <w:i/>
          <w:iCs/>
        </w:rPr>
        <w:t xml:space="preserve"> requirements </w:t>
      </w:r>
      <w:r w:rsidR="00AC4C94">
        <w:rPr>
          <w:rFonts w:ascii="Calibri" w:eastAsia="Times New Roman" w:hAnsi="Calibri" w:cs="Calibri"/>
          <w:i/>
          <w:iCs/>
        </w:rPr>
        <w:t>may</w:t>
      </w:r>
      <w:r>
        <w:rPr>
          <w:rFonts w:ascii="Calibri" w:eastAsia="Times New Roman" w:hAnsi="Calibri" w:cs="Calibri"/>
          <w:i/>
          <w:iCs/>
        </w:rPr>
        <w:t xml:space="preserve"> be necessary to meet the final TMDL requirements.  Costs and impacts should be clearly stated in the document so impacted parties can prepare accordingly.</w:t>
      </w:r>
    </w:p>
    <w:p w14:paraId="0B6C607A" w14:textId="3C9624B1" w:rsidR="00DD502F" w:rsidRDefault="00AC530B" w:rsidP="00E466F3">
      <w:pPr>
        <w:pStyle w:val="ListParagraph"/>
        <w:numPr>
          <w:ilvl w:val="1"/>
          <w:numId w:val="4"/>
        </w:numPr>
        <w:spacing w:before="100" w:beforeAutospacing="1" w:after="100" w:afterAutospacing="1" w:line="240" w:lineRule="auto"/>
        <w:textAlignment w:val="baseline"/>
        <w:rPr>
          <w:rFonts w:ascii="Calibri" w:eastAsia="Times New Roman" w:hAnsi="Calibri" w:cs="Calibri"/>
          <w:i/>
          <w:iCs/>
        </w:rPr>
      </w:pPr>
      <w:r w:rsidRPr="00B9138D">
        <w:rPr>
          <w:rFonts w:ascii="Calibri" w:eastAsia="Times New Roman" w:hAnsi="Calibri" w:cs="Calibri"/>
          <w:i/>
          <w:iCs/>
        </w:rPr>
        <w:t xml:space="preserve">It should be clearly stated that the water discharged from the </w:t>
      </w:r>
      <w:r w:rsidR="00AC4C94">
        <w:rPr>
          <w:rFonts w:ascii="Calibri" w:eastAsia="Times New Roman" w:hAnsi="Calibri" w:cs="Calibri"/>
          <w:i/>
          <w:iCs/>
        </w:rPr>
        <w:t xml:space="preserve">LSC </w:t>
      </w:r>
      <w:r w:rsidRPr="00B9138D">
        <w:rPr>
          <w:rFonts w:ascii="Calibri" w:eastAsia="Times New Roman" w:hAnsi="Calibri" w:cs="Calibri"/>
          <w:i/>
          <w:iCs/>
        </w:rPr>
        <w:t>facility originate</w:t>
      </w:r>
      <w:r w:rsidR="003D36D5">
        <w:rPr>
          <w:rFonts w:ascii="Calibri" w:eastAsia="Times New Roman" w:hAnsi="Calibri" w:cs="Calibri"/>
          <w:i/>
          <w:iCs/>
        </w:rPr>
        <w:t>s</w:t>
      </w:r>
      <w:r w:rsidRPr="00B9138D">
        <w:rPr>
          <w:rFonts w:ascii="Calibri" w:eastAsia="Times New Roman" w:hAnsi="Calibri" w:cs="Calibri"/>
          <w:i/>
          <w:iCs/>
        </w:rPr>
        <w:t xml:space="preserve"> in the lake and does not contact anything </w:t>
      </w:r>
      <w:r w:rsidR="007316D4">
        <w:rPr>
          <w:rFonts w:ascii="Calibri" w:eastAsia="Times New Roman" w:hAnsi="Calibri" w:cs="Calibri"/>
          <w:i/>
          <w:iCs/>
        </w:rPr>
        <w:t xml:space="preserve">besides pipes </w:t>
      </w:r>
      <w:r w:rsidRPr="00B9138D">
        <w:rPr>
          <w:rFonts w:ascii="Calibri" w:eastAsia="Times New Roman" w:hAnsi="Calibri" w:cs="Calibri"/>
          <w:i/>
          <w:iCs/>
        </w:rPr>
        <w:t xml:space="preserve">during its trip </w:t>
      </w:r>
      <w:r w:rsidR="003D36D5">
        <w:rPr>
          <w:rFonts w:ascii="Calibri" w:eastAsia="Times New Roman" w:hAnsi="Calibri" w:cs="Calibri"/>
          <w:i/>
          <w:iCs/>
        </w:rPr>
        <w:t>from intake to discharge</w:t>
      </w:r>
      <w:r w:rsidRPr="00B9138D">
        <w:rPr>
          <w:rFonts w:ascii="Calibri" w:eastAsia="Times New Roman" w:hAnsi="Calibri" w:cs="Calibri"/>
          <w:i/>
          <w:iCs/>
        </w:rPr>
        <w:t xml:space="preserve">.  The only issue is the difference in phosphorus concentrations between the hypolimnion where the intake is located and the epilimnion where </w:t>
      </w:r>
      <w:r w:rsidR="003D36D5">
        <w:rPr>
          <w:rFonts w:ascii="Calibri" w:eastAsia="Times New Roman" w:hAnsi="Calibri" w:cs="Calibri"/>
          <w:i/>
          <w:iCs/>
        </w:rPr>
        <w:t xml:space="preserve">the </w:t>
      </w:r>
      <w:r w:rsidRPr="00B9138D">
        <w:rPr>
          <w:rFonts w:ascii="Calibri" w:eastAsia="Times New Roman" w:hAnsi="Calibri" w:cs="Calibri"/>
          <w:i/>
          <w:iCs/>
        </w:rPr>
        <w:t>discharge</w:t>
      </w:r>
      <w:r w:rsidR="003D36D5">
        <w:rPr>
          <w:rFonts w:ascii="Calibri" w:eastAsia="Times New Roman" w:hAnsi="Calibri" w:cs="Calibri"/>
          <w:i/>
          <w:iCs/>
        </w:rPr>
        <w:t xml:space="preserve"> is locate</w:t>
      </w:r>
      <w:r w:rsidRPr="00B9138D">
        <w:rPr>
          <w:rFonts w:ascii="Calibri" w:eastAsia="Times New Roman" w:hAnsi="Calibri" w:cs="Calibri"/>
          <w:i/>
          <w:iCs/>
        </w:rPr>
        <w:t>d.  The</w:t>
      </w:r>
      <w:r>
        <w:rPr>
          <w:rFonts w:ascii="Calibri" w:eastAsia="Times New Roman" w:hAnsi="Calibri" w:cs="Calibri"/>
          <w:i/>
          <w:iCs/>
        </w:rPr>
        <w:t>se</w:t>
      </w:r>
      <w:r w:rsidRPr="00B9138D">
        <w:rPr>
          <w:rFonts w:ascii="Calibri" w:eastAsia="Times New Roman" w:hAnsi="Calibri" w:cs="Calibri"/>
          <w:i/>
          <w:iCs/>
        </w:rPr>
        <w:t xml:space="preserve"> lake layers mix completely each year erasing this difference.  </w:t>
      </w:r>
      <w:r w:rsidR="003D36D5">
        <w:rPr>
          <w:rFonts w:ascii="Calibri" w:eastAsia="Times New Roman" w:hAnsi="Calibri" w:cs="Calibri"/>
          <w:i/>
          <w:iCs/>
        </w:rPr>
        <w:t>More importantly</w:t>
      </w:r>
      <w:r w:rsidRPr="00B9138D">
        <w:rPr>
          <w:rFonts w:ascii="Calibri" w:eastAsia="Times New Roman" w:hAnsi="Calibri" w:cs="Calibri"/>
          <w:i/>
          <w:iCs/>
        </w:rPr>
        <w:t xml:space="preserve">, as noted </w:t>
      </w:r>
      <w:r w:rsidR="00FF3E0E">
        <w:rPr>
          <w:rFonts w:ascii="Calibri" w:eastAsia="Times New Roman" w:hAnsi="Calibri" w:cs="Calibri"/>
          <w:i/>
          <w:iCs/>
        </w:rPr>
        <w:t>earlier</w:t>
      </w:r>
      <w:r w:rsidRPr="00B9138D">
        <w:rPr>
          <w:rFonts w:ascii="Calibri" w:eastAsia="Times New Roman" w:hAnsi="Calibri" w:cs="Calibri"/>
          <w:i/>
          <w:iCs/>
        </w:rPr>
        <w:t>, the south</w:t>
      </w:r>
      <w:r w:rsidR="001F77C4">
        <w:rPr>
          <w:rFonts w:ascii="Calibri" w:eastAsia="Times New Roman" w:hAnsi="Calibri" w:cs="Calibri"/>
          <w:i/>
          <w:iCs/>
        </w:rPr>
        <w:t>ern</w:t>
      </w:r>
      <w:r w:rsidRPr="00B9138D">
        <w:rPr>
          <w:rFonts w:ascii="Calibri" w:eastAsia="Times New Roman" w:hAnsi="Calibri" w:cs="Calibri"/>
          <w:i/>
          <w:iCs/>
        </w:rPr>
        <w:t xml:space="preserve"> end segment of the lake mixes naturally with </w:t>
      </w:r>
      <w:r w:rsidRPr="00B9138D">
        <w:rPr>
          <w:rFonts w:ascii="Calibri" w:eastAsia="Times New Roman" w:hAnsi="Calibri" w:cs="Calibri"/>
          <w:i/>
          <w:iCs/>
        </w:rPr>
        <w:lastRenderedPageBreak/>
        <w:t>the main lake mid-south segment every 1</w:t>
      </w:r>
      <w:r w:rsidR="0023514D">
        <w:rPr>
          <w:rFonts w:ascii="Calibri" w:eastAsia="Times New Roman" w:hAnsi="Calibri" w:cs="Calibri"/>
          <w:i/>
          <w:iCs/>
        </w:rPr>
        <w:t>+</w:t>
      </w:r>
      <w:r w:rsidRPr="00B9138D">
        <w:rPr>
          <w:rFonts w:ascii="Calibri" w:eastAsia="Times New Roman" w:hAnsi="Calibri" w:cs="Calibri"/>
          <w:i/>
          <w:iCs/>
        </w:rPr>
        <w:t xml:space="preserve"> days, erasing any varying water quality parameters.  These are important points that should be elucidated in the TMDL.  </w:t>
      </w:r>
    </w:p>
    <w:p w14:paraId="582D2868" w14:textId="35CB6118" w:rsidR="00AC530B" w:rsidRDefault="00DD502F" w:rsidP="00E466F3">
      <w:pPr>
        <w:pStyle w:val="ListParagraph"/>
        <w:numPr>
          <w:ilvl w:val="1"/>
          <w:numId w:val="4"/>
        </w:numPr>
        <w:spacing w:before="100" w:beforeAutospacing="1" w:after="100" w:afterAutospacing="1" w:line="240" w:lineRule="auto"/>
        <w:textAlignment w:val="baseline"/>
        <w:rPr>
          <w:rFonts w:ascii="Calibri" w:eastAsia="Times New Roman" w:hAnsi="Calibri" w:cs="Calibri"/>
          <w:i/>
          <w:iCs/>
        </w:rPr>
      </w:pPr>
      <w:r>
        <w:rPr>
          <w:rFonts w:ascii="Calibri" w:eastAsia="Times New Roman" w:hAnsi="Calibri" w:cs="Calibri"/>
          <w:i/>
          <w:iCs/>
        </w:rPr>
        <w:t>Finally, any “load” assigned to LSC in a given segment should also be subtracted from the appropriate segment as the same phosphorus th</w:t>
      </w:r>
      <w:r w:rsidR="00FF3E0E">
        <w:rPr>
          <w:rFonts w:ascii="Calibri" w:eastAsia="Times New Roman" w:hAnsi="Calibri" w:cs="Calibri"/>
          <w:i/>
          <w:iCs/>
        </w:rPr>
        <w:t>at</w:t>
      </w:r>
      <w:r>
        <w:rPr>
          <w:rFonts w:ascii="Calibri" w:eastAsia="Times New Roman" w:hAnsi="Calibri" w:cs="Calibri"/>
          <w:i/>
          <w:iCs/>
        </w:rPr>
        <w:t xml:space="preserve"> is discharged is also “removed</w:t>
      </w:r>
      <w:r w:rsidR="000F0F2C">
        <w:rPr>
          <w:rFonts w:ascii="Calibri" w:eastAsia="Times New Roman" w:hAnsi="Calibri" w:cs="Calibri"/>
          <w:i/>
          <w:iCs/>
        </w:rPr>
        <w:t>.”</w:t>
      </w:r>
      <w:r>
        <w:rPr>
          <w:rFonts w:ascii="Calibri" w:eastAsia="Times New Roman" w:hAnsi="Calibri" w:cs="Calibri"/>
          <w:i/>
          <w:iCs/>
        </w:rPr>
        <w:t xml:space="preserve"> </w:t>
      </w:r>
      <w:r w:rsidR="0023514D">
        <w:rPr>
          <w:rFonts w:ascii="Calibri" w:eastAsia="Times New Roman" w:hAnsi="Calibri" w:cs="Calibri"/>
          <w:i/>
          <w:iCs/>
        </w:rPr>
        <w:t xml:space="preserve">DEC cannot logically consider the LSC discharge a </w:t>
      </w:r>
      <w:r w:rsidR="00220306">
        <w:rPr>
          <w:rFonts w:ascii="Calibri" w:eastAsia="Times New Roman" w:hAnsi="Calibri" w:cs="Calibri"/>
          <w:i/>
          <w:iCs/>
        </w:rPr>
        <w:t>“load”</w:t>
      </w:r>
      <w:r w:rsidR="0023514D">
        <w:rPr>
          <w:rFonts w:ascii="Calibri" w:eastAsia="Times New Roman" w:hAnsi="Calibri" w:cs="Calibri"/>
          <w:i/>
          <w:iCs/>
        </w:rPr>
        <w:t xml:space="preserve"> </w:t>
      </w:r>
      <w:r w:rsidR="00220306">
        <w:rPr>
          <w:rFonts w:ascii="Calibri" w:eastAsia="Times New Roman" w:hAnsi="Calibri" w:cs="Calibri"/>
          <w:i/>
          <w:iCs/>
        </w:rPr>
        <w:t>and ignore the equivalent ‘removal’ of phosphorus at the intake location</w:t>
      </w:r>
      <w:r w:rsidR="0023514D">
        <w:rPr>
          <w:rFonts w:ascii="Calibri" w:eastAsia="Times New Roman" w:hAnsi="Calibri" w:cs="Calibri"/>
          <w:i/>
          <w:iCs/>
        </w:rPr>
        <w:t xml:space="preserve">.  </w:t>
      </w:r>
    </w:p>
    <w:p w14:paraId="4AC32980" w14:textId="77777777" w:rsidR="00AC530B" w:rsidRPr="00B9138D" w:rsidRDefault="00AC530B" w:rsidP="00CB2E77">
      <w:pPr>
        <w:pStyle w:val="ListParagraph"/>
        <w:spacing w:before="100" w:beforeAutospacing="1" w:after="100" w:afterAutospacing="1" w:line="240" w:lineRule="auto"/>
        <w:ind w:left="1440"/>
        <w:textAlignment w:val="baseline"/>
        <w:rPr>
          <w:rFonts w:ascii="Calibri" w:eastAsia="Times New Roman" w:hAnsi="Calibri" w:cs="Calibri"/>
          <w:i/>
          <w:iCs/>
        </w:rPr>
      </w:pPr>
    </w:p>
    <w:p w14:paraId="6C1D9D77" w14:textId="2FE67E99" w:rsidR="00CB2E77" w:rsidRPr="00CB2E77" w:rsidRDefault="00AC530B" w:rsidP="00EC04E2">
      <w:pPr>
        <w:pStyle w:val="ListParagraph"/>
        <w:spacing w:before="100" w:beforeAutospacing="1" w:after="100" w:afterAutospacing="1" w:line="240" w:lineRule="auto"/>
        <w:textAlignment w:val="baseline"/>
        <w:rPr>
          <w:rFonts w:ascii="Calibri" w:eastAsia="Times New Roman" w:hAnsi="Calibri" w:cs="Calibri"/>
          <w:i/>
          <w:iCs/>
        </w:rPr>
      </w:pPr>
      <w:bookmarkStart w:id="29" w:name="_Toc75425324"/>
      <w:r w:rsidRPr="00CB2E77">
        <w:rPr>
          <w:rStyle w:val="Heading3Char"/>
        </w:rPr>
        <w:t xml:space="preserve">Section </w:t>
      </w:r>
      <w:proofErr w:type="gramStart"/>
      <w:r w:rsidRPr="00CB2E77">
        <w:rPr>
          <w:rStyle w:val="Heading3Char"/>
        </w:rPr>
        <w:t>6</w:t>
      </w:r>
      <w:r w:rsidRPr="00712EE5">
        <w:rPr>
          <w:rStyle w:val="Heading3Char"/>
        </w:rPr>
        <w:t>.4</w:t>
      </w:r>
      <w:r w:rsidR="00CB2E77" w:rsidRPr="00712EE5">
        <w:rPr>
          <w:rStyle w:val="Heading3Char"/>
        </w:rPr>
        <w:t xml:space="preserve">  Unimpaired</w:t>
      </w:r>
      <w:proofErr w:type="gramEnd"/>
      <w:r w:rsidR="00CB2E77" w:rsidRPr="00712EE5">
        <w:rPr>
          <w:rStyle w:val="Heading3Char"/>
        </w:rPr>
        <w:t xml:space="preserve"> Segments overview of Load and Waste Load  Allocations and Load Reductions</w:t>
      </w:r>
      <w:bookmarkEnd w:id="29"/>
      <w:r w:rsidRPr="00B9138D">
        <w:rPr>
          <w:rFonts w:eastAsia="Times New Roman" w:cstheme="minorHAnsi"/>
        </w:rPr>
        <w:t xml:space="preserve">:  </w:t>
      </w:r>
    </w:p>
    <w:p w14:paraId="38938960" w14:textId="77777777" w:rsidR="00CB2E77" w:rsidRPr="00CB2E77" w:rsidRDefault="00CB2E77" w:rsidP="00CB2E77">
      <w:pPr>
        <w:pStyle w:val="ListParagraph"/>
        <w:spacing w:before="100" w:beforeAutospacing="1" w:after="100" w:afterAutospacing="1" w:line="240" w:lineRule="auto"/>
        <w:textAlignment w:val="baseline"/>
        <w:rPr>
          <w:rFonts w:ascii="Calibri" w:eastAsia="Times New Roman" w:hAnsi="Calibri" w:cs="Calibri"/>
          <w:i/>
          <w:iCs/>
        </w:rPr>
      </w:pPr>
    </w:p>
    <w:p w14:paraId="67105402" w14:textId="7BB636D6" w:rsidR="00CB2E77" w:rsidRPr="00CB2E77" w:rsidRDefault="00CB2E77" w:rsidP="00E466F3">
      <w:pPr>
        <w:pStyle w:val="ListParagraph"/>
        <w:numPr>
          <w:ilvl w:val="1"/>
          <w:numId w:val="4"/>
        </w:numPr>
        <w:spacing w:before="100" w:beforeAutospacing="1" w:after="100" w:afterAutospacing="1" w:line="240" w:lineRule="auto"/>
        <w:textAlignment w:val="baseline"/>
        <w:rPr>
          <w:rFonts w:ascii="Calibri" w:eastAsia="Times New Roman" w:hAnsi="Calibri" w:cs="Calibri"/>
          <w:i/>
          <w:iCs/>
        </w:rPr>
      </w:pPr>
      <w:r w:rsidRPr="00CB2E77">
        <w:rPr>
          <w:rFonts w:eastAsia="Times New Roman" w:cstheme="minorHAnsi"/>
          <w:i/>
          <w:iCs/>
        </w:rPr>
        <w:t>Spellings ‘Waste Load’ and ‘</w:t>
      </w:r>
      <w:proofErr w:type="spellStart"/>
      <w:r w:rsidRPr="00CB2E77">
        <w:rPr>
          <w:rFonts w:eastAsia="Times New Roman" w:cstheme="minorHAnsi"/>
          <w:i/>
          <w:iCs/>
        </w:rPr>
        <w:t>Wasteload</w:t>
      </w:r>
      <w:proofErr w:type="spellEnd"/>
      <w:r w:rsidRPr="00CB2E77">
        <w:rPr>
          <w:rFonts w:eastAsia="Times New Roman" w:cstheme="minorHAnsi"/>
          <w:i/>
          <w:iCs/>
        </w:rPr>
        <w:t>’ are used throughout the document.  One spelling should be chosen.</w:t>
      </w:r>
    </w:p>
    <w:p w14:paraId="5773FD50" w14:textId="7DBA38AF" w:rsidR="00AC530B" w:rsidRPr="00B9138D" w:rsidRDefault="00AC530B" w:rsidP="00E466F3">
      <w:pPr>
        <w:pStyle w:val="ListParagraph"/>
        <w:numPr>
          <w:ilvl w:val="1"/>
          <w:numId w:val="4"/>
        </w:numPr>
        <w:spacing w:before="100" w:beforeAutospacing="1" w:after="100" w:afterAutospacing="1" w:line="240" w:lineRule="auto"/>
        <w:textAlignment w:val="baseline"/>
        <w:rPr>
          <w:rFonts w:ascii="Calibri" w:eastAsia="Times New Roman" w:hAnsi="Calibri" w:cs="Calibri"/>
          <w:i/>
          <w:iCs/>
        </w:rPr>
      </w:pPr>
      <w:r w:rsidRPr="00B9138D">
        <w:rPr>
          <w:rFonts w:eastAsia="Times New Roman" w:cstheme="minorHAnsi"/>
          <w:i/>
          <w:iCs/>
        </w:rPr>
        <w:t xml:space="preserve">Tables 11 and 12, </w:t>
      </w:r>
      <w:r w:rsidRPr="00B9138D">
        <w:rPr>
          <w:rFonts w:ascii="Calibri" w:eastAsia="Times New Roman" w:hAnsi="Calibri" w:cs="Calibri"/>
          <w:i/>
          <w:iCs/>
        </w:rPr>
        <w:t>Forest has a “+” but no corresponding footnote. </w:t>
      </w:r>
    </w:p>
    <w:p w14:paraId="406B2B23" w14:textId="6A62C21E" w:rsidR="00AE4614" w:rsidRDefault="00AE4614" w:rsidP="00EC04E2">
      <w:pPr>
        <w:pStyle w:val="ListParagraph"/>
        <w:spacing w:before="100" w:beforeAutospacing="1" w:after="100" w:afterAutospacing="1" w:line="240" w:lineRule="auto"/>
        <w:rPr>
          <w:rStyle w:val="Heading3Char"/>
        </w:rPr>
      </w:pPr>
    </w:p>
    <w:p w14:paraId="69BDE205" w14:textId="4199DA0D" w:rsidR="00AE4614" w:rsidRDefault="00AE4614" w:rsidP="00EC04E2">
      <w:pPr>
        <w:pStyle w:val="ListParagraph"/>
        <w:spacing w:before="100" w:beforeAutospacing="1" w:after="100" w:afterAutospacing="1" w:line="240" w:lineRule="auto"/>
      </w:pPr>
      <w:bookmarkStart w:id="30" w:name="_Toc75425325"/>
      <w:r>
        <w:rPr>
          <w:rStyle w:val="Heading3Char"/>
        </w:rPr>
        <w:t xml:space="preserve">Section </w:t>
      </w:r>
      <w:proofErr w:type="gramStart"/>
      <w:r>
        <w:rPr>
          <w:rStyle w:val="Heading3Char"/>
        </w:rPr>
        <w:t>6</w:t>
      </w:r>
      <w:r w:rsidRPr="00712EE5">
        <w:rPr>
          <w:rStyle w:val="Heading3Char"/>
        </w:rPr>
        <w:t>.7  Margin</w:t>
      </w:r>
      <w:proofErr w:type="gramEnd"/>
      <w:r w:rsidRPr="00712EE5">
        <w:rPr>
          <w:rStyle w:val="Heading3Char"/>
        </w:rPr>
        <w:t xml:space="preserve"> of Safety</w:t>
      </w:r>
      <w:bookmarkEnd w:id="30"/>
      <w:r w:rsidRPr="00AE4614">
        <w:t>:</w:t>
      </w:r>
    </w:p>
    <w:p w14:paraId="19B3F9D6" w14:textId="551E5554" w:rsidR="00AE4614" w:rsidRPr="00391F15" w:rsidRDefault="00AE4614" w:rsidP="00E466F3">
      <w:pPr>
        <w:pStyle w:val="ListParagraph"/>
        <w:numPr>
          <w:ilvl w:val="1"/>
          <w:numId w:val="4"/>
        </w:numPr>
        <w:spacing w:before="100" w:beforeAutospacing="1" w:after="100" w:afterAutospacing="1" w:line="240" w:lineRule="auto"/>
        <w:textAlignment w:val="baseline"/>
        <w:rPr>
          <w:rFonts w:ascii="Calibri" w:eastAsia="Times New Roman" w:hAnsi="Calibri" w:cs="Calibri"/>
          <w:iCs/>
        </w:rPr>
      </w:pPr>
      <w:r w:rsidRPr="00AE4614">
        <w:rPr>
          <w:rFonts w:eastAsia="Times New Roman" w:cstheme="minorHAnsi"/>
          <w:i/>
          <w:iCs/>
        </w:rPr>
        <w:t xml:space="preserve">The numeric threshold for </w:t>
      </w:r>
      <w:proofErr w:type="spellStart"/>
      <w:r w:rsidRPr="00AE4614">
        <w:rPr>
          <w:rFonts w:eastAsia="Times New Roman" w:cstheme="minorHAnsi"/>
          <w:i/>
          <w:iCs/>
        </w:rPr>
        <w:t>Chl</w:t>
      </w:r>
      <w:proofErr w:type="spellEnd"/>
      <w:r w:rsidRPr="00AE4614">
        <w:rPr>
          <w:rFonts w:eastAsia="Times New Roman" w:cstheme="minorHAnsi"/>
          <w:i/>
          <w:iCs/>
        </w:rPr>
        <w:t>-</w:t>
      </w:r>
      <w:r w:rsidR="00501219">
        <w:rPr>
          <w:rFonts w:eastAsia="Times New Roman" w:cstheme="minorHAnsi"/>
          <w:i/>
          <w:iCs/>
        </w:rPr>
        <w:t>a</w:t>
      </w:r>
      <w:r w:rsidRPr="00AE4614">
        <w:rPr>
          <w:rFonts w:eastAsia="Times New Roman" w:cstheme="minorHAnsi"/>
          <w:i/>
          <w:iCs/>
        </w:rPr>
        <w:t xml:space="preserve"> is used to derive a quantitative phosphorus limit for the TMDL under the assumption that </w:t>
      </w:r>
      <w:proofErr w:type="spellStart"/>
      <w:r w:rsidRPr="00AE4614">
        <w:rPr>
          <w:rFonts w:eastAsia="Times New Roman" w:cstheme="minorHAnsi"/>
          <w:i/>
          <w:iCs/>
        </w:rPr>
        <w:t>Chl</w:t>
      </w:r>
      <w:proofErr w:type="spellEnd"/>
      <w:r w:rsidRPr="00AE4614">
        <w:rPr>
          <w:rFonts w:eastAsia="Times New Roman" w:cstheme="minorHAnsi"/>
          <w:i/>
          <w:iCs/>
        </w:rPr>
        <w:t>-</w:t>
      </w:r>
      <w:r w:rsidR="00501219">
        <w:rPr>
          <w:rFonts w:eastAsia="Times New Roman" w:cstheme="minorHAnsi"/>
          <w:i/>
          <w:iCs/>
        </w:rPr>
        <w:t>a</w:t>
      </w:r>
      <w:r w:rsidRPr="00AE4614">
        <w:rPr>
          <w:rFonts w:eastAsia="Times New Roman" w:cstheme="minorHAnsi"/>
          <w:i/>
          <w:iCs/>
        </w:rPr>
        <w:t xml:space="preserve"> is dependent on P loading. Multiple factors beyond TP levels have been implicated in the proliferation of HABs in waterbodies across a wide range of TP concentrations including bioavailability of P, temperature, wind, and presence/absence of </w:t>
      </w:r>
      <w:proofErr w:type="spellStart"/>
      <w:r w:rsidRPr="00AE4614">
        <w:rPr>
          <w:rFonts w:eastAsia="Times New Roman" w:cstheme="minorHAnsi"/>
          <w:i/>
          <w:iCs/>
        </w:rPr>
        <w:t>dre</w:t>
      </w:r>
      <w:r w:rsidR="00E2438F">
        <w:rPr>
          <w:rFonts w:eastAsia="Times New Roman" w:cstheme="minorHAnsi"/>
          <w:i/>
          <w:iCs/>
        </w:rPr>
        <w:t>i</w:t>
      </w:r>
      <w:r w:rsidRPr="00AE4614">
        <w:rPr>
          <w:rFonts w:eastAsia="Times New Roman" w:cstheme="minorHAnsi"/>
          <w:i/>
          <w:iCs/>
        </w:rPr>
        <w:t>ssenid</w:t>
      </w:r>
      <w:proofErr w:type="spellEnd"/>
      <w:r w:rsidRPr="00AE4614">
        <w:rPr>
          <w:rFonts w:eastAsia="Times New Roman" w:cstheme="minorHAnsi"/>
          <w:i/>
          <w:iCs/>
        </w:rPr>
        <w:t xml:space="preserve"> mussels.</w:t>
      </w:r>
      <w:r w:rsidRPr="00AE4614">
        <w:rPr>
          <w:rFonts w:eastAsia="Times New Roman" w:cstheme="minorHAnsi"/>
          <w:iCs/>
        </w:rPr>
        <w:t xml:space="preserve"> </w:t>
      </w:r>
      <w:r w:rsidRPr="00AE4614">
        <w:rPr>
          <w:rFonts w:eastAsia="Times New Roman" w:cstheme="minorHAnsi"/>
          <w:i/>
          <w:iCs/>
        </w:rPr>
        <w:t xml:space="preserve">Since limiting </w:t>
      </w:r>
      <w:proofErr w:type="spellStart"/>
      <w:r w:rsidRPr="00AE4614">
        <w:rPr>
          <w:rFonts w:eastAsia="Times New Roman" w:cstheme="minorHAnsi"/>
          <w:i/>
          <w:iCs/>
        </w:rPr>
        <w:t>Chl</w:t>
      </w:r>
      <w:proofErr w:type="spellEnd"/>
      <w:r w:rsidRPr="00AE4614">
        <w:rPr>
          <w:rFonts w:eastAsia="Times New Roman" w:cstheme="minorHAnsi"/>
          <w:i/>
          <w:iCs/>
        </w:rPr>
        <w:t>-</w:t>
      </w:r>
      <w:r w:rsidR="00501219">
        <w:rPr>
          <w:rFonts w:eastAsia="Times New Roman" w:cstheme="minorHAnsi"/>
          <w:i/>
          <w:iCs/>
        </w:rPr>
        <w:t>a</w:t>
      </w:r>
      <w:r w:rsidRPr="00AE4614">
        <w:rPr>
          <w:rFonts w:eastAsia="Times New Roman" w:cstheme="minorHAnsi"/>
          <w:i/>
          <w:iCs/>
        </w:rPr>
        <w:t xml:space="preserve"> is the target outcome of the TMDL, a lower TP annual load may ultimately be necessary than that modeled by the CLM given confounding factors.  It is unclear whether the MOS accounts for this uncertainty.</w:t>
      </w:r>
    </w:p>
    <w:p w14:paraId="28843D71" w14:textId="2EADE1CF" w:rsidR="00AE4614" w:rsidRPr="00AE4614" w:rsidRDefault="00AE4614" w:rsidP="00E466F3">
      <w:pPr>
        <w:pStyle w:val="ListParagraph"/>
        <w:numPr>
          <w:ilvl w:val="1"/>
          <w:numId w:val="4"/>
        </w:numPr>
        <w:spacing w:before="100" w:beforeAutospacing="1" w:after="100" w:afterAutospacing="1" w:line="240" w:lineRule="auto"/>
        <w:textAlignment w:val="baseline"/>
        <w:rPr>
          <w:rFonts w:ascii="Calibri" w:eastAsia="Times New Roman" w:hAnsi="Calibri" w:cs="Calibri"/>
          <w:iCs/>
        </w:rPr>
      </w:pPr>
      <w:r w:rsidRPr="00AE4614">
        <w:rPr>
          <w:rFonts w:eastAsia="Times New Roman" w:cstheme="minorHAnsi"/>
          <w:i/>
          <w:iCs/>
        </w:rPr>
        <w:t xml:space="preserve">Climate change impacts are expected to support higher </w:t>
      </w:r>
      <w:proofErr w:type="spellStart"/>
      <w:r w:rsidRPr="00AE4614">
        <w:rPr>
          <w:rFonts w:eastAsia="Times New Roman" w:cstheme="minorHAnsi"/>
          <w:i/>
          <w:iCs/>
        </w:rPr>
        <w:t>Chl</w:t>
      </w:r>
      <w:proofErr w:type="spellEnd"/>
      <w:r w:rsidR="00501219">
        <w:rPr>
          <w:rFonts w:eastAsia="Times New Roman" w:cstheme="minorHAnsi"/>
          <w:i/>
          <w:iCs/>
        </w:rPr>
        <w:t>-a</w:t>
      </w:r>
      <w:r w:rsidRPr="00AE4614">
        <w:rPr>
          <w:rFonts w:eastAsia="Times New Roman" w:cstheme="minorHAnsi"/>
          <w:i/>
          <w:iCs/>
        </w:rPr>
        <w:t xml:space="preserve"> production during summer months while reducing the efficacy of landscape BMPs. A lower TP annual load may ultimately be necessary than that modeled by the CLM.  It is unclear whether the MOS accounts for this uncertainty.</w:t>
      </w:r>
    </w:p>
    <w:p w14:paraId="464EFDAA" w14:textId="77777777" w:rsidR="00AE4614" w:rsidRDefault="00AE4614" w:rsidP="00EC04E2">
      <w:pPr>
        <w:pStyle w:val="ListParagraph"/>
        <w:spacing w:before="100" w:beforeAutospacing="1" w:after="100" w:afterAutospacing="1" w:line="240" w:lineRule="auto"/>
        <w:rPr>
          <w:rStyle w:val="Heading3Char"/>
        </w:rPr>
      </w:pPr>
    </w:p>
    <w:p w14:paraId="1CE0118C" w14:textId="1E33B31D" w:rsidR="00CB2E77" w:rsidRPr="00CB2E77" w:rsidRDefault="007F620E" w:rsidP="00EC04E2">
      <w:pPr>
        <w:pStyle w:val="ListParagraph"/>
        <w:spacing w:before="100" w:beforeAutospacing="1" w:after="100" w:afterAutospacing="1" w:line="240" w:lineRule="auto"/>
        <w:rPr>
          <w:rFonts w:eastAsia="Times New Roman" w:cstheme="minorHAnsi"/>
          <w:i/>
          <w:iCs/>
        </w:rPr>
      </w:pPr>
      <w:bookmarkStart w:id="31" w:name="_Toc75425326"/>
      <w:r w:rsidRPr="00CB2E77">
        <w:rPr>
          <w:rStyle w:val="Heading3Char"/>
        </w:rPr>
        <w:t xml:space="preserve">Section </w:t>
      </w:r>
      <w:proofErr w:type="gramStart"/>
      <w:r w:rsidRPr="00CB2E77">
        <w:rPr>
          <w:rStyle w:val="Heading3Char"/>
        </w:rPr>
        <w:t>6.</w:t>
      </w:r>
      <w:r w:rsidRPr="00712EE5">
        <w:rPr>
          <w:rStyle w:val="Heading3Char"/>
        </w:rPr>
        <w:t>10</w:t>
      </w:r>
      <w:r w:rsidR="00CB2E77" w:rsidRPr="00712EE5">
        <w:rPr>
          <w:rStyle w:val="Heading3Char"/>
        </w:rPr>
        <w:t xml:space="preserve">  Reasonable</w:t>
      </w:r>
      <w:proofErr w:type="gramEnd"/>
      <w:r w:rsidR="00CB2E77" w:rsidRPr="00712EE5">
        <w:rPr>
          <w:rStyle w:val="Heading3Char"/>
        </w:rPr>
        <w:t xml:space="preserve"> Assurance</w:t>
      </w:r>
      <w:bookmarkEnd w:id="31"/>
      <w:r w:rsidRPr="00B9138D">
        <w:rPr>
          <w:rFonts w:eastAsia="Times New Roman" w:cstheme="minorHAnsi"/>
        </w:rPr>
        <w:t xml:space="preserve">:  </w:t>
      </w:r>
    </w:p>
    <w:p w14:paraId="41FCB1DD" w14:textId="10D54735" w:rsidR="00CB2E77" w:rsidRDefault="007F620E" w:rsidP="00CB2E77">
      <w:pPr>
        <w:pStyle w:val="ListParagraph"/>
        <w:spacing w:before="100" w:beforeAutospacing="1" w:after="100" w:afterAutospacing="1" w:line="240" w:lineRule="auto"/>
        <w:rPr>
          <w:rFonts w:eastAsia="Times New Roman" w:cstheme="minorHAnsi"/>
          <w:i/>
          <w:iCs/>
        </w:rPr>
      </w:pPr>
      <w:r w:rsidRPr="00CB2E77">
        <w:rPr>
          <w:rFonts w:eastAsia="Times New Roman" w:cstheme="minorHAnsi"/>
        </w:rPr>
        <w:t>Merely stating that the TMDL provides reasonable assurance does not provide evidence of the fact.</w:t>
      </w:r>
      <w:r w:rsidRPr="00B9138D">
        <w:rPr>
          <w:rFonts w:eastAsia="Times New Roman" w:cstheme="minorHAnsi"/>
          <w:i/>
          <w:iCs/>
        </w:rPr>
        <w:t xml:space="preserve">  </w:t>
      </w:r>
    </w:p>
    <w:p w14:paraId="61197E0A" w14:textId="77777777" w:rsidR="00CB2E77" w:rsidRDefault="00CB2E77" w:rsidP="00CB2E77">
      <w:pPr>
        <w:pStyle w:val="ListParagraph"/>
        <w:spacing w:before="100" w:beforeAutospacing="1" w:after="100" w:afterAutospacing="1" w:line="240" w:lineRule="auto"/>
        <w:rPr>
          <w:rFonts w:eastAsia="Times New Roman" w:cstheme="minorHAnsi"/>
          <w:i/>
          <w:iCs/>
        </w:rPr>
      </w:pPr>
    </w:p>
    <w:p w14:paraId="6C8BB032" w14:textId="315B2B3C" w:rsidR="00CB2E77" w:rsidRDefault="004D7F7D" w:rsidP="00CB2E77">
      <w:pPr>
        <w:pStyle w:val="ListParagraph"/>
        <w:spacing w:before="100" w:beforeAutospacing="1" w:after="100" w:afterAutospacing="1" w:line="240" w:lineRule="auto"/>
        <w:rPr>
          <w:rFonts w:eastAsia="Times New Roman" w:cstheme="minorHAnsi"/>
        </w:rPr>
      </w:pPr>
      <w:r>
        <w:rPr>
          <w:rFonts w:eastAsia="Times New Roman" w:cstheme="minorHAnsi"/>
        </w:rPr>
        <w:t xml:space="preserve">Paragraph three states, </w:t>
      </w:r>
      <w:r w:rsidR="00CB2E77" w:rsidRPr="00CB2E77">
        <w:rPr>
          <w:rFonts w:eastAsia="Times New Roman" w:cstheme="minorHAnsi"/>
        </w:rPr>
        <w:t>“Reasonable assurance of achieving the L</w:t>
      </w:r>
      <w:r w:rsidR="003D36D5">
        <w:rPr>
          <w:rFonts w:eastAsia="Times New Roman" w:cstheme="minorHAnsi"/>
        </w:rPr>
        <w:t>A</w:t>
      </w:r>
      <w:r w:rsidR="00CB2E77" w:rsidRPr="00CB2E77">
        <w:rPr>
          <w:rFonts w:eastAsia="Times New Roman" w:cstheme="minorHAnsi"/>
        </w:rPr>
        <w:t>s relies upon a blend of existing programs, which have proven successful in reduc</w:t>
      </w:r>
      <w:r w:rsidR="003D36D5">
        <w:rPr>
          <w:rFonts w:eastAsia="Times New Roman" w:cstheme="minorHAnsi"/>
        </w:rPr>
        <w:t>ing</w:t>
      </w:r>
      <w:r w:rsidR="00CB2E77" w:rsidRPr="00CB2E77">
        <w:rPr>
          <w:rFonts w:eastAsia="Times New Roman" w:cstheme="minorHAnsi"/>
        </w:rPr>
        <w:t xml:space="preserve"> loads from targeted source sectors, and innovative solutions based on proven science to reduce nonpoint source loads.”</w:t>
      </w:r>
    </w:p>
    <w:p w14:paraId="245856D1" w14:textId="77777777" w:rsidR="00CB2E77" w:rsidRPr="00CB2E77" w:rsidRDefault="00CB2E77" w:rsidP="00CB2E77">
      <w:pPr>
        <w:pStyle w:val="ListParagraph"/>
        <w:spacing w:before="100" w:beforeAutospacing="1" w:after="100" w:afterAutospacing="1" w:line="240" w:lineRule="auto"/>
        <w:rPr>
          <w:rFonts w:eastAsia="Times New Roman" w:cstheme="minorHAnsi"/>
        </w:rPr>
      </w:pPr>
    </w:p>
    <w:p w14:paraId="229C466E" w14:textId="11967B49" w:rsidR="00FF506B" w:rsidRDefault="007F620E" w:rsidP="00E466F3">
      <w:pPr>
        <w:pStyle w:val="ListParagraph"/>
        <w:numPr>
          <w:ilvl w:val="1"/>
          <w:numId w:val="4"/>
        </w:numPr>
        <w:spacing w:before="100" w:beforeAutospacing="1" w:after="100" w:afterAutospacing="1" w:line="240" w:lineRule="auto"/>
        <w:rPr>
          <w:rFonts w:eastAsia="Times New Roman" w:cstheme="minorHAnsi"/>
          <w:i/>
          <w:iCs/>
        </w:rPr>
      </w:pPr>
      <w:r w:rsidRPr="00B9138D">
        <w:rPr>
          <w:rFonts w:eastAsia="Times New Roman" w:cstheme="minorHAnsi"/>
          <w:i/>
          <w:iCs/>
        </w:rPr>
        <w:t>Please</w:t>
      </w:r>
      <w:r w:rsidR="003D36D5">
        <w:rPr>
          <w:rFonts w:eastAsia="Times New Roman" w:cstheme="minorHAnsi"/>
          <w:i/>
          <w:iCs/>
        </w:rPr>
        <w:t xml:space="preserve"> provide</w:t>
      </w:r>
      <w:r w:rsidRPr="00B9138D">
        <w:rPr>
          <w:rFonts w:eastAsia="Times New Roman" w:cstheme="minorHAnsi"/>
          <w:i/>
          <w:iCs/>
        </w:rPr>
        <w:t xml:space="preserve"> information to</w:t>
      </w:r>
      <w:r w:rsidR="003D36D5">
        <w:rPr>
          <w:rFonts w:eastAsia="Times New Roman" w:cstheme="minorHAnsi"/>
          <w:i/>
          <w:iCs/>
        </w:rPr>
        <w:t xml:space="preserve"> support</w:t>
      </w:r>
      <w:r w:rsidRPr="00B9138D">
        <w:rPr>
          <w:rFonts w:eastAsia="Times New Roman" w:cstheme="minorHAnsi"/>
          <w:i/>
          <w:iCs/>
        </w:rPr>
        <w:t xml:space="preserve"> th</w:t>
      </w:r>
      <w:r w:rsidR="00CB2E77">
        <w:rPr>
          <w:rFonts w:eastAsia="Times New Roman" w:cstheme="minorHAnsi"/>
          <w:i/>
          <w:iCs/>
        </w:rPr>
        <w:t>e</w:t>
      </w:r>
      <w:r w:rsidRPr="00B9138D">
        <w:rPr>
          <w:rFonts w:eastAsia="Times New Roman" w:cstheme="minorHAnsi"/>
          <w:i/>
          <w:iCs/>
        </w:rPr>
        <w:t xml:space="preserve"> statement</w:t>
      </w:r>
      <w:r w:rsidR="00CB2E77">
        <w:rPr>
          <w:rFonts w:eastAsia="Times New Roman" w:cstheme="minorHAnsi"/>
          <w:i/>
          <w:iCs/>
        </w:rPr>
        <w:t xml:space="preserve"> that the TMDL will provide reasonable assurance that source reductions will be achieved</w:t>
      </w:r>
      <w:r w:rsidRPr="00B9138D">
        <w:rPr>
          <w:rFonts w:eastAsia="Times New Roman" w:cstheme="minorHAnsi"/>
          <w:i/>
          <w:iCs/>
        </w:rPr>
        <w:t>.</w:t>
      </w:r>
    </w:p>
    <w:p w14:paraId="550454DE" w14:textId="1A7EF62E" w:rsidR="004D7F7D" w:rsidRPr="00B9138D" w:rsidRDefault="00220306" w:rsidP="00E466F3">
      <w:pPr>
        <w:pStyle w:val="ListParagraph"/>
        <w:numPr>
          <w:ilvl w:val="1"/>
          <w:numId w:val="4"/>
        </w:numPr>
        <w:spacing w:before="100" w:beforeAutospacing="1" w:after="100" w:afterAutospacing="1" w:line="240" w:lineRule="auto"/>
        <w:rPr>
          <w:rFonts w:eastAsia="Times New Roman" w:cstheme="minorHAnsi"/>
          <w:i/>
          <w:iCs/>
        </w:rPr>
      </w:pPr>
      <w:r>
        <w:rPr>
          <w:rFonts w:eastAsia="Times New Roman" w:cstheme="minorHAnsi"/>
          <w:i/>
          <w:iCs/>
        </w:rPr>
        <w:t>P</w:t>
      </w:r>
      <w:r w:rsidR="004D7F7D">
        <w:rPr>
          <w:rFonts w:eastAsia="Times New Roman" w:cstheme="minorHAnsi"/>
          <w:i/>
          <w:iCs/>
        </w:rPr>
        <w:t>lease</w:t>
      </w:r>
      <w:r>
        <w:rPr>
          <w:rFonts w:eastAsia="Times New Roman" w:cstheme="minorHAnsi"/>
          <w:i/>
          <w:iCs/>
        </w:rPr>
        <w:t xml:space="preserve"> list the impairment(s) and use(s) with specific information supporting that the use(s) will be restored.  </w:t>
      </w:r>
    </w:p>
    <w:p w14:paraId="183968DB" w14:textId="77777777" w:rsidR="00391F15" w:rsidRPr="00391F15" w:rsidRDefault="003D36D5" w:rsidP="00E466F3">
      <w:pPr>
        <w:pStyle w:val="ListParagraph"/>
        <w:numPr>
          <w:ilvl w:val="1"/>
          <w:numId w:val="4"/>
        </w:numPr>
        <w:spacing w:before="100" w:beforeAutospacing="1" w:after="100" w:afterAutospacing="1" w:line="240" w:lineRule="auto"/>
        <w:textAlignment w:val="baseline"/>
        <w:rPr>
          <w:rFonts w:ascii="Calibri" w:eastAsia="Times New Roman" w:hAnsi="Calibri" w:cs="Calibri"/>
          <w:iCs/>
        </w:rPr>
      </w:pPr>
      <w:r>
        <w:rPr>
          <w:rFonts w:eastAsia="Times New Roman" w:cstheme="minorHAnsi"/>
          <w:i/>
          <w:iCs/>
        </w:rPr>
        <w:t xml:space="preserve">It is </w:t>
      </w:r>
      <w:r w:rsidR="009E147C" w:rsidRPr="00B9138D">
        <w:rPr>
          <w:rFonts w:eastAsia="Times New Roman" w:cstheme="minorHAnsi"/>
          <w:i/>
          <w:iCs/>
        </w:rPr>
        <w:t xml:space="preserve">unclear from what follows </w:t>
      </w:r>
      <w:r>
        <w:rPr>
          <w:rFonts w:eastAsia="Times New Roman" w:cstheme="minorHAnsi"/>
          <w:i/>
          <w:iCs/>
        </w:rPr>
        <w:t xml:space="preserve">(Section 7 and Appendix G) </w:t>
      </w:r>
      <w:r w:rsidR="009E147C" w:rsidRPr="00B9138D">
        <w:rPr>
          <w:rFonts w:eastAsia="Times New Roman" w:cstheme="minorHAnsi"/>
          <w:i/>
          <w:iCs/>
        </w:rPr>
        <w:t>what exactly qualifies as “innovative solutions</w:t>
      </w:r>
      <w:r w:rsidR="009E147C" w:rsidRPr="00391F15">
        <w:rPr>
          <w:rFonts w:eastAsia="Times New Roman" w:cstheme="minorHAnsi"/>
          <w:i/>
          <w:iCs/>
        </w:rPr>
        <w:t xml:space="preserve">”. </w:t>
      </w:r>
      <w:r w:rsidR="00391F15" w:rsidRPr="00391F15">
        <w:rPr>
          <w:rFonts w:eastAsia="Times New Roman" w:cstheme="minorHAnsi"/>
          <w:i/>
          <w:iCs/>
        </w:rPr>
        <w:t xml:space="preserve">  Please provide examples. </w:t>
      </w:r>
    </w:p>
    <w:p w14:paraId="5DCE1239" w14:textId="09729F7A" w:rsidR="00391F15" w:rsidRPr="006F03A5" w:rsidRDefault="00391F15" w:rsidP="00E466F3">
      <w:pPr>
        <w:pStyle w:val="ListParagraph"/>
        <w:numPr>
          <w:ilvl w:val="1"/>
          <w:numId w:val="4"/>
        </w:numPr>
        <w:spacing w:before="100" w:beforeAutospacing="1" w:after="100" w:afterAutospacing="1" w:line="240" w:lineRule="auto"/>
        <w:textAlignment w:val="baseline"/>
        <w:rPr>
          <w:rFonts w:ascii="Calibri" w:eastAsia="Times New Roman" w:hAnsi="Calibri" w:cs="Calibri"/>
          <w:iCs/>
        </w:rPr>
      </w:pPr>
      <w:r>
        <w:rPr>
          <w:rFonts w:eastAsia="Times New Roman" w:cstheme="minorHAnsi"/>
          <w:i/>
          <w:iCs/>
        </w:rPr>
        <w:t xml:space="preserve">Data collected in support of model and TMDL development do not support a connection between </w:t>
      </w:r>
      <w:proofErr w:type="spellStart"/>
      <w:r>
        <w:rPr>
          <w:rFonts w:eastAsia="Times New Roman" w:cstheme="minorHAnsi"/>
          <w:i/>
          <w:iCs/>
        </w:rPr>
        <w:t>Chl</w:t>
      </w:r>
      <w:proofErr w:type="spellEnd"/>
      <w:r>
        <w:rPr>
          <w:rFonts w:eastAsia="Times New Roman" w:cstheme="minorHAnsi"/>
          <w:i/>
          <w:iCs/>
        </w:rPr>
        <w:t>-</w:t>
      </w:r>
      <w:r w:rsidR="00975E79">
        <w:rPr>
          <w:rFonts w:eastAsia="Times New Roman" w:cstheme="minorHAnsi"/>
          <w:i/>
          <w:iCs/>
        </w:rPr>
        <w:t>a</w:t>
      </w:r>
      <w:r>
        <w:rPr>
          <w:rFonts w:eastAsia="Times New Roman" w:cstheme="minorHAnsi"/>
          <w:i/>
          <w:iCs/>
        </w:rPr>
        <w:t xml:space="preserve"> levels and TP concentrations in Cayuga Lake.  </w:t>
      </w:r>
      <w:r w:rsidR="00483ABD">
        <w:rPr>
          <w:rFonts w:eastAsia="Times New Roman" w:cstheme="minorHAnsi"/>
          <w:i/>
          <w:iCs/>
        </w:rPr>
        <w:t>Therefore,</w:t>
      </w:r>
      <w:r w:rsidR="00220306">
        <w:rPr>
          <w:rFonts w:eastAsia="Times New Roman" w:cstheme="minorHAnsi"/>
          <w:i/>
          <w:iCs/>
        </w:rPr>
        <w:t xml:space="preserve"> the </w:t>
      </w:r>
      <w:r w:rsidR="00975E79">
        <w:rPr>
          <w:rFonts w:eastAsia="Times New Roman" w:cstheme="minorHAnsi"/>
          <w:i/>
          <w:iCs/>
        </w:rPr>
        <w:t>first</w:t>
      </w:r>
      <w:r w:rsidR="00220306">
        <w:rPr>
          <w:rFonts w:eastAsia="Times New Roman" w:cstheme="minorHAnsi"/>
          <w:i/>
          <w:iCs/>
        </w:rPr>
        <w:t xml:space="preserve"> sentence of the second paragraph that states, “</w:t>
      </w:r>
      <w:r w:rsidR="00220306" w:rsidRPr="00220306">
        <w:rPr>
          <w:i/>
          <w:iCs/>
          <w:sz w:val="23"/>
          <w:szCs w:val="23"/>
        </w:rPr>
        <w:t xml:space="preserve">The Cayuga Lake TMDL provides ‘Reasonable Assurance’ that phosphorus loadings will be reduced to result in the achievement of </w:t>
      </w:r>
      <w:proofErr w:type="spellStart"/>
      <w:r w:rsidR="00220306" w:rsidRPr="00220306">
        <w:rPr>
          <w:i/>
          <w:iCs/>
          <w:sz w:val="23"/>
          <w:szCs w:val="23"/>
        </w:rPr>
        <w:t>Chl</w:t>
      </w:r>
      <w:proofErr w:type="spellEnd"/>
      <w:r w:rsidR="00220306" w:rsidRPr="00220306">
        <w:rPr>
          <w:i/>
          <w:iCs/>
          <w:sz w:val="23"/>
          <w:szCs w:val="23"/>
        </w:rPr>
        <w:t>-a water quality targets</w:t>
      </w:r>
      <w:r w:rsidR="00220306">
        <w:rPr>
          <w:sz w:val="23"/>
          <w:szCs w:val="23"/>
        </w:rPr>
        <w:t>”</w:t>
      </w:r>
      <w:r w:rsidR="00220306">
        <w:rPr>
          <w:rFonts w:eastAsia="Times New Roman" w:cstheme="minorHAnsi"/>
          <w:i/>
          <w:iCs/>
        </w:rPr>
        <w:t xml:space="preserve"> cannot be met. </w:t>
      </w:r>
      <w:r>
        <w:rPr>
          <w:rFonts w:eastAsia="Times New Roman" w:cstheme="minorHAnsi"/>
          <w:i/>
          <w:iCs/>
        </w:rPr>
        <w:t xml:space="preserve">Please explain the use of </w:t>
      </w:r>
      <w:proofErr w:type="spellStart"/>
      <w:r>
        <w:rPr>
          <w:rFonts w:eastAsia="Times New Roman" w:cstheme="minorHAnsi"/>
          <w:i/>
          <w:iCs/>
        </w:rPr>
        <w:t>Chl</w:t>
      </w:r>
      <w:proofErr w:type="spellEnd"/>
      <w:r>
        <w:rPr>
          <w:rFonts w:eastAsia="Times New Roman" w:cstheme="minorHAnsi"/>
          <w:i/>
          <w:iCs/>
        </w:rPr>
        <w:t>-</w:t>
      </w:r>
      <w:r w:rsidR="008468FB">
        <w:rPr>
          <w:rFonts w:eastAsia="Times New Roman" w:cstheme="minorHAnsi"/>
          <w:i/>
          <w:iCs/>
        </w:rPr>
        <w:t>a</w:t>
      </w:r>
      <w:r>
        <w:rPr>
          <w:rFonts w:eastAsia="Times New Roman" w:cstheme="minorHAnsi"/>
          <w:i/>
          <w:iCs/>
        </w:rPr>
        <w:t xml:space="preserve"> as a </w:t>
      </w:r>
      <w:r>
        <w:rPr>
          <w:rFonts w:eastAsia="Times New Roman" w:cstheme="minorHAnsi"/>
          <w:i/>
          <w:iCs/>
        </w:rPr>
        <w:lastRenderedPageBreak/>
        <w:t>quantitative phosphorus limit and how this parameter will be used to assess achievement of L</w:t>
      </w:r>
      <w:r w:rsidR="00BE78C3">
        <w:rPr>
          <w:rFonts w:eastAsia="Times New Roman" w:cstheme="minorHAnsi"/>
          <w:i/>
          <w:iCs/>
        </w:rPr>
        <w:t>A</w:t>
      </w:r>
      <w:r>
        <w:rPr>
          <w:rFonts w:eastAsia="Times New Roman" w:cstheme="minorHAnsi"/>
          <w:i/>
          <w:iCs/>
        </w:rPr>
        <w:t>s</w:t>
      </w:r>
      <w:r w:rsidR="00BE78C3">
        <w:rPr>
          <w:rFonts w:eastAsia="Times New Roman" w:cstheme="minorHAnsi"/>
          <w:i/>
          <w:iCs/>
        </w:rPr>
        <w:t>, given that</w:t>
      </w:r>
      <w:r w:rsidR="00220306">
        <w:rPr>
          <w:rFonts w:eastAsia="Times New Roman" w:cstheme="minorHAnsi"/>
          <w:i/>
          <w:iCs/>
        </w:rPr>
        <w:t xml:space="preserve"> collected data show that TP and </w:t>
      </w:r>
      <w:proofErr w:type="spellStart"/>
      <w:r w:rsidR="00220306">
        <w:rPr>
          <w:rFonts w:eastAsia="Times New Roman" w:cstheme="minorHAnsi"/>
          <w:i/>
          <w:iCs/>
        </w:rPr>
        <w:t>Chl</w:t>
      </w:r>
      <w:proofErr w:type="spellEnd"/>
      <w:r w:rsidR="00220306">
        <w:rPr>
          <w:rFonts w:eastAsia="Times New Roman" w:cstheme="minorHAnsi"/>
          <w:i/>
          <w:iCs/>
        </w:rPr>
        <w:t>-</w:t>
      </w:r>
      <w:r w:rsidR="00E00CDF">
        <w:rPr>
          <w:rFonts w:eastAsia="Times New Roman" w:cstheme="minorHAnsi"/>
          <w:i/>
          <w:iCs/>
        </w:rPr>
        <w:t xml:space="preserve">a </w:t>
      </w:r>
      <w:r w:rsidR="00220306">
        <w:rPr>
          <w:rFonts w:eastAsia="Times New Roman" w:cstheme="minorHAnsi"/>
          <w:i/>
          <w:iCs/>
        </w:rPr>
        <w:t>are not correlated</w:t>
      </w:r>
      <w:r>
        <w:rPr>
          <w:rFonts w:eastAsia="Times New Roman" w:cstheme="minorHAnsi"/>
          <w:i/>
          <w:iCs/>
        </w:rPr>
        <w:t xml:space="preserve">.  </w:t>
      </w:r>
    </w:p>
    <w:p w14:paraId="10CDD0C6" w14:textId="3E64E354" w:rsidR="004D7F7D" w:rsidRDefault="006F03A5" w:rsidP="004D7F7D">
      <w:pPr>
        <w:pStyle w:val="paragraph"/>
        <w:numPr>
          <w:ilvl w:val="1"/>
          <w:numId w:val="4"/>
        </w:numPr>
        <w:spacing w:after="0" w:afterAutospacing="0"/>
        <w:textAlignment w:val="baseline"/>
        <w:rPr>
          <w:rStyle w:val="eop"/>
          <w:rFonts w:ascii="Calibri" w:hAnsi="Calibri" w:cs="Calibri"/>
          <w:i/>
          <w:iCs/>
          <w:sz w:val="22"/>
          <w:szCs w:val="22"/>
        </w:rPr>
      </w:pPr>
      <w:bookmarkStart w:id="32" w:name="_Hlk71201851"/>
      <w:r w:rsidRPr="001F5C63">
        <w:rPr>
          <w:rFonts w:asciiTheme="minorHAnsi" w:hAnsiTheme="minorHAnsi" w:cstheme="minorHAnsi"/>
          <w:i/>
          <w:iCs/>
          <w:sz w:val="22"/>
          <w:szCs w:val="22"/>
        </w:rPr>
        <w:t>An earlier comment bears repeating here in the context of “Reasonable Assurance”:</w:t>
      </w:r>
      <w:r w:rsidRPr="001F5C63">
        <w:rPr>
          <w:rFonts w:cstheme="minorHAnsi"/>
          <w:i/>
          <w:iCs/>
          <w:sz w:val="22"/>
          <w:szCs w:val="22"/>
        </w:rPr>
        <w:t xml:space="preserve">  </w:t>
      </w:r>
      <w:r w:rsidRPr="008D3A17">
        <w:rPr>
          <w:rStyle w:val="normaltextrun"/>
          <w:rFonts w:ascii="Calibri" w:hAnsi="Calibri" w:cs="Calibri"/>
          <w:i/>
          <w:iCs/>
          <w:sz w:val="22"/>
          <w:szCs w:val="22"/>
        </w:rPr>
        <w:t xml:space="preserve">According to the bottom graph in Figure 9, Summer Average Total Chlorophyll-a has not been below 4 ug/L in 20 years. How realistic will it be for this segment to reach this target, especially when the segments on either side have higher </w:t>
      </w:r>
      <w:r w:rsidRPr="00AC4C94">
        <w:rPr>
          <w:rStyle w:val="normaltextrun"/>
          <w:rFonts w:ascii="Calibri" w:hAnsi="Calibri" w:cs="Calibri"/>
          <w:i/>
          <w:iCs/>
          <w:sz w:val="22"/>
          <w:szCs w:val="22"/>
        </w:rPr>
        <w:t>targets?</w:t>
      </w:r>
      <w:r w:rsidRPr="00AC4C94">
        <w:rPr>
          <w:rStyle w:val="eop"/>
          <w:rFonts w:ascii="Calibri" w:hAnsi="Calibri" w:cs="Calibri"/>
          <w:i/>
          <w:iCs/>
          <w:sz w:val="22"/>
          <w:szCs w:val="22"/>
        </w:rPr>
        <w:t> </w:t>
      </w:r>
    </w:p>
    <w:p w14:paraId="3F71D2E6" w14:textId="77777777" w:rsidR="004D7F7D" w:rsidRPr="004D7F7D" w:rsidRDefault="004D7F7D" w:rsidP="004D7F7D">
      <w:pPr>
        <w:pStyle w:val="paragraph"/>
        <w:spacing w:before="0" w:beforeAutospacing="0" w:after="0" w:afterAutospacing="0"/>
        <w:ind w:left="1080"/>
        <w:textAlignment w:val="baseline"/>
        <w:rPr>
          <w:rFonts w:ascii="Calibri" w:hAnsi="Calibri" w:cs="Calibri"/>
          <w:i/>
          <w:iCs/>
          <w:sz w:val="22"/>
          <w:szCs w:val="22"/>
        </w:rPr>
      </w:pPr>
    </w:p>
    <w:bookmarkEnd w:id="32"/>
    <w:p w14:paraId="384AF293" w14:textId="2371AEEF" w:rsidR="006D21E7" w:rsidRPr="00B464DD" w:rsidRDefault="00391F15" w:rsidP="00B464DD">
      <w:pPr>
        <w:spacing w:after="100" w:afterAutospacing="1" w:line="240" w:lineRule="auto"/>
        <w:ind w:left="720"/>
        <w:rPr>
          <w:rFonts w:eastAsia="Times New Roman" w:cstheme="minorHAnsi"/>
        </w:rPr>
      </w:pPr>
      <w:r w:rsidRPr="004D7F7D">
        <w:rPr>
          <w:rFonts w:eastAsia="Times New Roman" w:cstheme="minorHAnsi"/>
        </w:rPr>
        <w:t xml:space="preserve">The paper, </w:t>
      </w:r>
      <w:r w:rsidRPr="004D7F7D">
        <w:rPr>
          <w:rFonts w:eastAsia="Times New Roman" w:cstheme="minorHAnsi"/>
          <w:u w:val="single"/>
        </w:rPr>
        <w:t>Apportionment of Bioavailable Phosphorus Loads Entering Cayuga Lake,</w:t>
      </w:r>
      <w:r w:rsidRPr="004D7F7D">
        <w:rPr>
          <w:rFonts w:eastAsia="Times New Roman" w:cstheme="minorHAnsi"/>
        </w:rPr>
        <w:t xml:space="preserve"> </w:t>
      </w:r>
      <w:r w:rsidRPr="004D7F7D">
        <w:rPr>
          <w:rFonts w:eastAsia="Times New Roman" w:cstheme="minorHAnsi"/>
          <w:u w:val="single"/>
        </w:rPr>
        <w:t>New York</w:t>
      </w:r>
      <w:r w:rsidR="004108B6" w:rsidRPr="004D7F7D">
        <w:rPr>
          <w:rFonts w:eastAsia="Times New Roman" w:cstheme="minorHAnsi"/>
          <w:u w:val="single"/>
        </w:rPr>
        <w:t xml:space="preserve"> </w:t>
      </w:r>
      <w:r w:rsidR="004108B6" w:rsidRPr="004D7F7D">
        <w:rPr>
          <w:rFonts w:eastAsia="Times New Roman" w:cstheme="minorHAnsi"/>
        </w:rPr>
        <w:t>(</w:t>
      </w:r>
      <w:proofErr w:type="spellStart"/>
      <w:r w:rsidR="004108B6" w:rsidRPr="004D7F7D">
        <w:rPr>
          <w:rFonts w:eastAsia="Times New Roman" w:cstheme="minorHAnsi"/>
        </w:rPr>
        <w:t>Prestigiacomo</w:t>
      </w:r>
      <w:proofErr w:type="spellEnd"/>
      <w:r w:rsidR="004108B6" w:rsidRPr="004D7F7D">
        <w:rPr>
          <w:rFonts w:eastAsia="Times New Roman" w:cstheme="minorHAnsi"/>
        </w:rPr>
        <w:t xml:space="preserve">, </w:t>
      </w:r>
      <w:r w:rsidR="00DF676F">
        <w:rPr>
          <w:rFonts w:eastAsia="Times New Roman" w:cstheme="minorHAnsi"/>
        </w:rPr>
        <w:t xml:space="preserve">et </w:t>
      </w:r>
      <w:r w:rsidR="004108B6" w:rsidRPr="004D7F7D">
        <w:rPr>
          <w:rFonts w:eastAsia="Times New Roman" w:cstheme="minorHAnsi"/>
        </w:rPr>
        <w:t>al. 201</w:t>
      </w:r>
      <w:r w:rsidR="003F761F">
        <w:rPr>
          <w:rFonts w:eastAsia="Times New Roman" w:cstheme="minorHAnsi"/>
        </w:rPr>
        <w:t>6</w:t>
      </w:r>
      <w:r w:rsidR="004108B6" w:rsidRPr="004D7F7D">
        <w:rPr>
          <w:rFonts w:eastAsia="Times New Roman" w:cstheme="minorHAnsi"/>
        </w:rPr>
        <w:t xml:space="preserve"> </w:t>
      </w:r>
      <w:r w:rsidRPr="004D7F7D">
        <w:rPr>
          <w:rFonts w:eastAsia="Times New Roman" w:cstheme="minorHAnsi"/>
        </w:rPr>
        <w:t>states that, “Most of BAP</w:t>
      </w:r>
      <w:r w:rsidRPr="004D7F7D">
        <w:rPr>
          <w:rFonts w:eastAsia="Times New Roman" w:cstheme="minorHAnsi"/>
          <w:vertAlign w:val="subscript"/>
        </w:rPr>
        <w:t>L</w:t>
      </w:r>
      <w:r w:rsidRPr="004D7F7D">
        <w:rPr>
          <w:rFonts w:eastAsia="Times New Roman" w:cstheme="minorHAnsi"/>
        </w:rPr>
        <w:t xml:space="preserve"> (&gt;70%) is received during high flow intervals.  Large interannual variations in tributary flow and coupled </w:t>
      </w:r>
      <w:r w:rsidR="006D21E7" w:rsidRPr="004D7F7D">
        <w:rPr>
          <w:rFonts w:eastAsia="Times New Roman" w:cstheme="minorHAnsi"/>
        </w:rPr>
        <w:t>BAP</w:t>
      </w:r>
      <w:r w:rsidR="006D21E7" w:rsidRPr="004D7F7D">
        <w:rPr>
          <w:rFonts w:eastAsia="Times New Roman" w:cstheme="minorHAnsi"/>
          <w:vertAlign w:val="subscript"/>
        </w:rPr>
        <w:t>L</w:t>
      </w:r>
      <w:r w:rsidRPr="004D7F7D">
        <w:rPr>
          <w:rFonts w:eastAsia="Times New Roman" w:cstheme="minorHAnsi"/>
        </w:rPr>
        <w:t xml:space="preserve"> will tend to mask future responses to changes in individual inputs.</w:t>
      </w:r>
      <w:r w:rsidR="006D21E7" w:rsidRPr="004D7F7D">
        <w:rPr>
          <w:rFonts w:eastAsia="Times New Roman" w:cstheme="minorHAnsi"/>
        </w:rPr>
        <w:t xml:space="preserve">” </w:t>
      </w:r>
    </w:p>
    <w:p w14:paraId="719DCD50" w14:textId="65A79890" w:rsidR="00735C03" w:rsidRDefault="001B139F" w:rsidP="004D7F7D">
      <w:pPr>
        <w:pStyle w:val="ListParagraph"/>
        <w:numPr>
          <w:ilvl w:val="1"/>
          <w:numId w:val="4"/>
        </w:numPr>
        <w:spacing w:before="100" w:beforeAutospacing="1" w:after="100" w:afterAutospacing="1" w:line="240" w:lineRule="auto"/>
        <w:rPr>
          <w:rFonts w:eastAsia="Times New Roman" w:cstheme="minorHAnsi"/>
          <w:i/>
          <w:iCs/>
        </w:rPr>
      </w:pPr>
      <w:r>
        <w:rPr>
          <w:rFonts w:eastAsia="Times New Roman" w:cstheme="minorHAnsi"/>
          <w:i/>
          <w:iCs/>
        </w:rPr>
        <w:t>H</w:t>
      </w:r>
      <w:r w:rsidR="006D21E7" w:rsidRPr="00AC4C94">
        <w:rPr>
          <w:rFonts w:eastAsia="Times New Roman" w:cstheme="minorHAnsi"/>
          <w:i/>
          <w:iCs/>
        </w:rPr>
        <w:t>ow will DEC meet the reasonable assurance goal</w:t>
      </w:r>
      <w:r w:rsidR="00F12CF1">
        <w:rPr>
          <w:rFonts w:eastAsia="Times New Roman" w:cstheme="minorHAnsi"/>
          <w:i/>
          <w:iCs/>
        </w:rPr>
        <w:t xml:space="preserve"> </w:t>
      </w:r>
      <w:proofErr w:type="gramStart"/>
      <w:r w:rsidR="00F12CF1">
        <w:rPr>
          <w:rFonts w:eastAsia="Times New Roman" w:cstheme="minorHAnsi"/>
          <w:i/>
          <w:iCs/>
        </w:rPr>
        <w:t>if:</w:t>
      </w:r>
      <w:proofErr w:type="gramEnd"/>
      <w:r w:rsidR="006D21E7" w:rsidRPr="00AC4C94">
        <w:rPr>
          <w:rFonts w:eastAsia="Times New Roman" w:cstheme="minorHAnsi"/>
          <w:i/>
          <w:iCs/>
        </w:rPr>
        <w:t xml:space="preserve"> </w:t>
      </w:r>
    </w:p>
    <w:p w14:paraId="4E80F01B" w14:textId="1ACD2584" w:rsidR="00735C03" w:rsidRDefault="006D21E7" w:rsidP="00735C03">
      <w:pPr>
        <w:pStyle w:val="ListParagraph"/>
        <w:numPr>
          <w:ilvl w:val="2"/>
          <w:numId w:val="4"/>
        </w:numPr>
        <w:spacing w:before="100" w:beforeAutospacing="1" w:after="100" w:afterAutospacing="1" w:line="240" w:lineRule="auto"/>
        <w:rPr>
          <w:rFonts w:eastAsia="Times New Roman" w:cstheme="minorHAnsi"/>
          <w:i/>
          <w:iCs/>
        </w:rPr>
      </w:pPr>
      <w:r w:rsidRPr="00AC4C94">
        <w:rPr>
          <w:rFonts w:eastAsia="Times New Roman" w:cstheme="minorHAnsi"/>
          <w:i/>
          <w:iCs/>
        </w:rPr>
        <w:t>storm events drive inputs and interannual variation mask future response</w:t>
      </w:r>
      <w:r w:rsidR="004108B6">
        <w:rPr>
          <w:rFonts w:eastAsia="Times New Roman" w:cstheme="minorHAnsi"/>
          <w:i/>
          <w:iCs/>
        </w:rPr>
        <w:t>s</w:t>
      </w:r>
      <w:r w:rsidR="00735C03">
        <w:rPr>
          <w:rFonts w:eastAsia="Times New Roman" w:cstheme="minorHAnsi"/>
          <w:i/>
          <w:iCs/>
        </w:rPr>
        <w:t>,</w:t>
      </w:r>
    </w:p>
    <w:p w14:paraId="20D97A8B" w14:textId="15D92701" w:rsidR="006D21E7" w:rsidRDefault="00AC4C94" w:rsidP="00735C03">
      <w:pPr>
        <w:pStyle w:val="ListParagraph"/>
        <w:numPr>
          <w:ilvl w:val="2"/>
          <w:numId w:val="4"/>
        </w:numPr>
        <w:spacing w:before="100" w:beforeAutospacing="1" w:after="100" w:afterAutospacing="1" w:line="240" w:lineRule="auto"/>
        <w:rPr>
          <w:rFonts w:eastAsia="Times New Roman" w:cstheme="minorHAnsi"/>
          <w:i/>
          <w:iCs/>
        </w:rPr>
      </w:pPr>
      <w:r>
        <w:rPr>
          <w:rFonts w:eastAsia="Times New Roman" w:cstheme="minorHAnsi"/>
          <w:i/>
          <w:iCs/>
        </w:rPr>
        <w:t>climate change increas</w:t>
      </w:r>
      <w:r w:rsidR="004108B6">
        <w:rPr>
          <w:rFonts w:eastAsia="Times New Roman" w:cstheme="minorHAnsi"/>
          <w:i/>
          <w:iCs/>
        </w:rPr>
        <w:t xml:space="preserve">es </w:t>
      </w:r>
      <w:r>
        <w:rPr>
          <w:rFonts w:eastAsia="Times New Roman" w:cstheme="minorHAnsi"/>
          <w:i/>
          <w:iCs/>
        </w:rPr>
        <w:t xml:space="preserve">the intensity and variability of storm </w:t>
      </w:r>
      <w:proofErr w:type="gramStart"/>
      <w:r>
        <w:rPr>
          <w:rFonts w:eastAsia="Times New Roman" w:cstheme="minorHAnsi"/>
          <w:i/>
          <w:iCs/>
        </w:rPr>
        <w:t>events</w:t>
      </w:r>
      <w:r w:rsidR="00251C39">
        <w:rPr>
          <w:rFonts w:eastAsia="Times New Roman" w:cstheme="minorHAnsi"/>
          <w:i/>
          <w:iCs/>
        </w:rPr>
        <w:t xml:space="preserve">  (</w:t>
      </w:r>
      <w:proofErr w:type="gramEnd"/>
      <w:r w:rsidR="00251C39">
        <w:rPr>
          <w:rFonts w:eastAsia="Times New Roman" w:cstheme="minorHAnsi"/>
          <w:i/>
          <w:iCs/>
        </w:rPr>
        <w:t>This comment is also particularly applicable to the assertion regarding seasonal variation in Section 6.9 – how are the statements in that section in sync with the findings in this paper?)</w:t>
      </w:r>
      <w:r w:rsidR="00735C03">
        <w:rPr>
          <w:rFonts w:eastAsia="Times New Roman" w:cstheme="minorHAnsi"/>
          <w:i/>
          <w:iCs/>
        </w:rPr>
        <w:t>,</w:t>
      </w:r>
    </w:p>
    <w:p w14:paraId="69772CCD" w14:textId="2D8F79D6" w:rsidR="00735C03" w:rsidRPr="00AC4C94" w:rsidRDefault="00735C03" w:rsidP="00735C03">
      <w:pPr>
        <w:pStyle w:val="ListParagraph"/>
        <w:numPr>
          <w:ilvl w:val="2"/>
          <w:numId w:val="4"/>
        </w:numPr>
        <w:spacing w:before="100" w:beforeAutospacing="1" w:after="100" w:afterAutospacing="1" w:line="240" w:lineRule="auto"/>
        <w:rPr>
          <w:rFonts w:eastAsia="Times New Roman" w:cstheme="minorHAnsi"/>
          <w:i/>
          <w:iCs/>
        </w:rPr>
      </w:pPr>
      <w:r>
        <w:rPr>
          <w:rFonts w:eastAsia="Times New Roman" w:cstheme="minorHAnsi"/>
          <w:i/>
          <w:iCs/>
        </w:rPr>
        <w:t xml:space="preserve">mussels dampen the impact of watershed phosphorus </w:t>
      </w:r>
      <w:proofErr w:type="gramStart"/>
      <w:r>
        <w:rPr>
          <w:rFonts w:eastAsia="Times New Roman" w:cstheme="minorHAnsi"/>
          <w:i/>
          <w:iCs/>
        </w:rPr>
        <w:t>inputs?</w:t>
      </w:r>
      <w:proofErr w:type="gramEnd"/>
    </w:p>
    <w:p w14:paraId="1FB4E085" w14:textId="62815461" w:rsidR="001F5C63" w:rsidRDefault="006D21E7" w:rsidP="004D7F7D">
      <w:pPr>
        <w:pStyle w:val="ListParagraph"/>
        <w:numPr>
          <w:ilvl w:val="1"/>
          <w:numId w:val="4"/>
        </w:numPr>
        <w:spacing w:before="100" w:beforeAutospacing="1" w:after="100" w:afterAutospacing="1" w:line="240" w:lineRule="auto"/>
        <w:rPr>
          <w:rFonts w:eastAsia="Times New Roman" w:cstheme="minorHAnsi"/>
          <w:i/>
          <w:iCs/>
        </w:rPr>
      </w:pPr>
      <w:r w:rsidRPr="00AC4C94">
        <w:rPr>
          <w:rFonts w:eastAsia="Times New Roman" w:cstheme="minorHAnsi"/>
          <w:i/>
          <w:iCs/>
        </w:rPr>
        <w:t>The same paper found that BAP</w:t>
      </w:r>
      <w:r w:rsidRPr="00AC4C94">
        <w:rPr>
          <w:rFonts w:eastAsia="Times New Roman" w:cstheme="minorHAnsi"/>
          <w:i/>
          <w:iCs/>
          <w:vertAlign w:val="subscript"/>
        </w:rPr>
        <w:t>L</w:t>
      </w:r>
      <w:r w:rsidRPr="00AC4C94">
        <w:rPr>
          <w:rFonts w:eastAsia="Times New Roman" w:cstheme="minorHAnsi"/>
          <w:i/>
          <w:iCs/>
        </w:rPr>
        <w:t xml:space="preserve"> represented only about 26% of the </w:t>
      </w:r>
      <w:r w:rsidR="00A204DE">
        <w:rPr>
          <w:rFonts w:eastAsia="Times New Roman" w:cstheme="minorHAnsi"/>
          <w:i/>
          <w:iCs/>
        </w:rPr>
        <w:t>T</w:t>
      </w:r>
      <w:r w:rsidRPr="00AC4C94">
        <w:rPr>
          <w:rFonts w:eastAsia="Times New Roman" w:cstheme="minorHAnsi"/>
          <w:i/>
          <w:iCs/>
        </w:rPr>
        <w:t xml:space="preserve">P load, this </w:t>
      </w:r>
      <w:r w:rsidR="004108B6">
        <w:rPr>
          <w:rFonts w:eastAsia="Times New Roman" w:cstheme="minorHAnsi"/>
          <w:i/>
          <w:iCs/>
        </w:rPr>
        <w:t xml:space="preserve">appears to </w:t>
      </w:r>
      <w:r w:rsidR="00A204DE">
        <w:rPr>
          <w:rFonts w:eastAsia="Times New Roman" w:cstheme="minorHAnsi"/>
          <w:i/>
          <w:iCs/>
        </w:rPr>
        <w:t xml:space="preserve">support the </w:t>
      </w:r>
      <w:r w:rsidRPr="00AC4C94">
        <w:rPr>
          <w:rFonts w:eastAsia="Times New Roman" w:cstheme="minorHAnsi"/>
          <w:i/>
          <w:iCs/>
        </w:rPr>
        <w:t xml:space="preserve">lack of relationship between TP concentration and </w:t>
      </w:r>
      <w:proofErr w:type="spellStart"/>
      <w:r w:rsidRPr="00AC4C94">
        <w:rPr>
          <w:rFonts w:eastAsia="Times New Roman" w:cstheme="minorHAnsi"/>
          <w:i/>
          <w:iCs/>
        </w:rPr>
        <w:t>Chl</w:t>
      </w:r>
      <w:proofErr w:type="spellEnd"/>
      <w:r w:rsidRPr="00AC4C94">
        <w:rPr>
          <w:rFonts w:eastAsia="Times New Roman" w:cstheme="minorHAnsi"/>
          <w:i/>
          <w:iCs/>
        </w:rPr>
        <w:t>-</w:t>
      </w:r>
      <w:r w:rsidR="00501219">
        <w:rPr>
          <w:rFonts w:eastAsia="Times New Roman" w:cstheme="minorHAnsi"/>
          <w:i/>
          <w:iCs/>
        </w:rPr>
        <w:t>a</w:t>
      </w:r>
      <w:r w:rsidRPr="00AC4C94">
        <w:rPr>
          <w:rFonts w:eastAsia="Times New Roman" w:cstheme="minorHAnsi"/>
          <w:i/>
          <w:iCs/>
        </w:rPr>
        <w:t xml:space="preserve"> levels.  </w:t>
      </w:r>
    </w:p>
    <w:p w14:paraId="30CD7147" w14:textId="6D4F8BD8" w:rsidR="006D21E7" w:rsidRPr="00AC4C94" w:rsidRDefault="00A204DE" w:rsidP="004D7F7D">
      <w:pPr>
        <w:pStyle w:val="ListParagraph"/>
        <w:numPr>
          <w:ilvl w:val="1"/>
          <w:numId w:val="4"/>
        </w:numPr>
        <w:spacing w:before="100" w:beforeAutospacing="1" w:after="100" w:afterAutospacing="1" w:line="240" w:lineRule="auto"/>
        <w:rPr>
          <w:rFonts w:eastAsia="Times New Roman" w:cstheme="minorHAnsi"/>
          <w:i/>
          <w:iCs/>
        </w:rPr>
      </w:pPr>
      <w:r>
        <w:rPr>
          <w:rFonts w:eastAsia="Times New Roman" w:cstheme="minorHAnsi"/>
          <w:i/>
          <w:iCs/>
        </w:rPr>
        <w:t xml:space="preserve">Does this TMDL accurately reflect the data and findings from the CLM?  </w:t>
      </w:r>
    </w:p>
    <w:p w14:paraId="58BA8625" w14:textId="77777777" w:rsidR="006D21E7" w:rsidRPr="00AC4C94" w:rsidRDefault="006D21E7" w:rsidP="006D21E7">
      <w:pPr>
        <w:spacing w:before="100" w:beforeAutospacing="1" w:after="100" w:afterAutospacing="1" w:line="240" w:lineRule="auto"/>
        <w:ind w:left="1440"/>
        <w:rPr>
          <w:rFonts w:eastAsia="Times New Roman" w:cstheme="minorHAnsi"/>
        </w:rPr>
      </w:pPr>
    </w:p>
    <w:p w14:paraId="012754C5" w14:textId="0B1A7A9A" w:rsidR="00C13579" w:rsidRPr="0083721A" w:rsidRDefault="00C13579" w:rsidP="0083721A">
      <w:pPr>
        <w:pStyle w:val="Heading2"/>
        <w:rPr>
          <w:rFonts w:eastAsia="Times New Roman"/>
        </w:rPr>
      </w:pPr>
      <w:bookmarkStart w:id="33" w:name="_Toc75425327"/>
      <w:r w:rsidRPr="0083721A">
        <w:rPr>
          <w:rFonts w:eastAsia="Times New Roman"/>
        </w:rPr>
        <w:t>Section 7</w:t>
      </w:r>
      <w:r w:rsidR="00712EE5">
        <w:rPr>
          <w:rFonts w:eastAsia="Times New Roman"/>
        </w:rPr>
        <w:t xml:space="preserve"> Implementation Section</w:t>
      </w:r>
      <w:bookmarkEnd w:id="33"/>
    </w:p>
    <w:p w14:paraId="770FF7CC" w14:textId="14E7E1FE" w:rsidR="007F620E" w:rsidRDefault="0054491B" w:rsidP="00EC04E2">
      <w:pPr>
        <w:pStyle w:val="ListParagraph"/>
      </w:pPr>
      <w:bookmarkStart w:id="34" w:name="_Toc75425328"/>
      <w:r w:rsidRPr="00CB2E77">
        <w:rPr>
          <w:rStyle w:val="Heading3Char"/>
        </w:rPr>
        <w:t xml:space="preserve">Section </w:t>
      </w:r>
      <w:r w:rsidRPr="00712EE5">
        <w:rPr>
          <w:rStyle w:val="Heading3Char"/>
        </w:rPr>
        <w:t>7.1</w:t>
      </w:r>
      <w:r w:rsidR="00571A71" w:rsidRPr="00712EE5">
        <w:rPr>
          <w:rStyle w:val="Heading3Char"/>
        </w:rPr>
        <w:t xml:space="preserve"> </w:t>
      </w:r>
      <w:r w:rsidR="00CB2E77" w:rsidRPr="00712EE5">
        <w:rPr>
          <w:rStyle w:val="Heading3Char"/>
        </w:rPr>
        <w:t>Summary</w:t>
      </w:r>
      <w:bookmarkEnd w:id="34"/>
      <w:r w:rsidR="00CB2E77" w:rsidRPr="00571A71">
        <w:t>:</w:t>
      </w:r>
      <w:r>
        <w:t xml:space="preserve">  </w:t>
      </w:r>
    </w:p>
    <w:p w14:paraId="0A99DB2B" w14:textId="3D1806DC" w:rsidR="00571A71" w:rsidRDefault="007F620E" w:rsidP="00CB2E77">
      <w:pPr>
        <w:pStyle w:val="ListParagraph"/>
        <w:rPr>
          <w:i/>
          <w:iCs/>
        </w:rPr>
      </w:pPr>
      <w:r w:rsidRPr="00571A71">
        <w:t xml:space="preserve">The first sentence states that the TMDL will restore </w:t>
      </w:r>
      <w:r w:rsidR="00CB2E77" w:rsidRPr="00571A71">
        <w:t xml:space="preserve">the Impaired Southern End </w:t>
      </w:r>
      <w:r w:rsidRPr="00571A71">
        <w:t xml:space="preserve">segment </w:t>
      </w:r>
      <w:r w:rsidR="00CB2E77" w:rsidRPr="00571A71">
        <w:t xml:space="preserve">water quality </w:t>
      </w:r>
      <w:r w:rsidRPr="00571A71">
        <w:t>and protect all the designated uses.</w:t>
      </w:r>
      <w:r w:rsidRPr="00B9138D">
        <w:rPr>
          <w:i/>
          <w:iCs/>
        </w:rPr>
        <w:t xml:space="preserve">  </w:t>
      </w:r>
    </w:p>
    <w:p w14:paraId="1529E3C2" w14:textId="77777777" w:rsidR="00E66B3C" w:rsidRDefault="00E66B3C" w:rsidP="00CB2E77">
      <w:pPr>
        <w:pStyle w:val="ListParagraph"/>
        <w:rPr>
          <w:i/>
          <w:iCs/>
        </w:rPr>
      </w:pPr>
    </w:p>
    <w:p w14:paraId="5DCBF438" w14:textId="161E0F3F" w:rsidR="00E66B3C" w:rsidRDefault="00E66B3C" w:rsidP="00E66B3C">
      <w:pPr>
        <w:pStyle w:val="ListParagraph"/>
        <w:numPr>
          <w:ilvl w:val="0"/>
          <w:numId w:val="34"/>
        </w:numPr>
        <w:rPr>
          <w:i/>
          <w:iCs/>
        </w:rPr>
      </w:pPr>
      <w:r w:rsidRPr="00E66B3C">
        <w:rPr>
          <w:i/>
          <w:iCs/>
        </w:rPr>
        <w:t>Is this still considered a “protective TMDL”, as stated at numerous Monitoring Partnership meetings and in public meetings by then Lake and Monitoring Section Chief Jeff Meyers?</w:t>
      </w:r>
    </w:p>
    <w:p w14:paraId="1A3B9C89" w14:textId="7DAA003C" w:rsidR="00946A41" w:rsidRDefault="00946A41" w:rsidP="00E66B3C">
      <w:pPr>
        <w:pStyle w:val="ListParagraph"/>
        <w:numPr>
          <w:ilvl w:val="0"/>
          <w:numId w:val="34"/>
        </w:numPr>
        <w:rPr>
          <w:i/>
          <w:iCs/>
        </w:rPr>
      </w:pPr>
      <w:r>
        <w:rPr>
          <w:i/>
          <w:iCs/>
        </w:rPr>
        <w:t>Please list the impaired use(s)</w:t>
      </w:r>
    </w:p>
    <w:p w14:paraId="4D2A25BF" w14:textId="64F6EFB2" w:rsidR="0017316A" w:rsidRDefault="0017316A" w:rsidP="00CB2E77">
      <w:pPr>
        <w:pStyle w:val="ListParagraph"/>
        <w:rPr>
          <w:i/>
          <w:iCs/>
        </w:rPr>
      </w:pPr>
    </w:p>
    <w:p w14:paraId="70565B4C" w14:textId="04ADD751" w:rsidR="0017316A" w:rsidRDefault="0017316A" w:rsidP="00CB2E77">
      <w:pPr>
        <w:pStyle w:val="ListParagraph"/>
      </w:pPr>
      <w:r w:rsidRPr="0017316A">
        <w:t xml:space="preserve">Appendix G is frequently referred to for more detailed information regarding implementation of the TMDL.  </w:t>
      </w:r>
      <w:proofErr w:type="gramStart"/>
      <w:r w:rsidRPr="0017316A">
        <w:t>In reality, Appendix</w:t>
      </w:r>
      <w:proofErr w:type="gramEnd"/>
      <w:r w:rsidRPr="0017316A">
        <w:t xml:space="preserve"> G is a list of existing programs, competitive funding opportunities, etc.  To date, these programs and funding streams have not been adequate to meet the watershed’s needs</w:t>
      </w:r>
      <w:r w:rsidR="00946A41">
        <w:t xml:space="preserve">, </w:t>
      </w:r>
      <w:r w:rsidR="001F5C63">
        <w:t xml:space="preserve">according to DEC </w:t>
      </w:r>
      <w:r w:rsidR="00946A41">
        <w:t>as evidenced by the development of this TMDL.</w:t>
      </w:r>
    </w:p>
    <w:p w14:paraId="5C329A80" w14:textId="77777777" w:rsidR="00571A71" w:rsidRDefault="00571A71" w:rsidP="00CB2E77">
      <w:pPr>
        <w:pStyle w:val="ListParagraph"/>
        <w:rPr>
          <w:i/>
          <w:iCs/>
        </w:rPr>
      </w:pPr>
    </w:p>
    <w:p w14:paraId="36728FF3" w14:textId="41919266" w:rsidR="00AC4C94" w:rsidRDefault="00AC4C94" w:rsidP="00E466F3">
      <w:pPr>
        <w:pStyle w:val="ListParagraph"/>
        <w:numPr>
          <w:ilvl w:val="1"/>
          <w:numId w:val="4"/>
        </w:numPr>
        <w:rPr>
          <w:i/>
          <w:iCs/>
        </w:rPr>
      </w:pPr>
      <w:r>
        <w:rPr>
          <w:i/>
          <w:iCs/>
        </w:rPr>
        <w:t>New York State’s Fact Sheet, “Ambient Water Quality Value for Protection of Recreational Uses” 10/22/1993 states that the 0.02 mg/l phosphorus (total) value was derived based on aesthetic effects for primary and secondary recreation and does not apply to drinking water uses.</w:t>
      </w:r>
      <w:r w:rsidR="00946A41">
        <w:rPr>
          <w:i/>
          <w:iCs/>
        </w:rPr>
        <w:t xml:space="preserve">  Please disconnect TP </w:t>
      </w:r>
      <w:r w:rsidR="00E71D1C">
        <w:rPr>
          <w:i/>
          <w:iCs/>
        </w:rPr>
        <w:t>values</w:t>
      </w:r>
      <w:r w:rsidR="00946A41">
        <w:rPr>
          <w:i/>
          <w:iCs/>
        </w:rPr>
        <w:t xml:space="preserve"> from drinking water </w:t>
      </w:r>
      <w:r w:rsidR="00E71D1C">
        <w:rPr>
          <w:i/>
          <w:iCs/>
        </w:rPr>
        <w:t>in this document</w:t>
      </w:r>
      <w:r w:rsidR="00946A41">
        <w:rPr>
          <w:i/>
          <w:iCs/>
        </w:rPr>
        <w:t>.</w:t>
      </w:r>
    </w:p>
    <w:p w14:paraId="65B5BD6B" w14:textId="2BFE7E08" w:rsidR="007F620E" w:rsidRPr="00B9138D" w:rsidRDefault="007F620E" w:rsidP="00E466F3">
      <w:pPr>
        <w:pStyle w:val="ListParagraph"/>
        <w:numPr>
          <w:ilvl w:val="1"/>
          <w:numId w:val="4"/>
        </w:numPr>
        <w:rPr>
          <w:i/>
          <w:iCs/>
        </w:rPr>
      </w:pPr>
      <w:r w:rsidRPr="00B9138D">
        <w:rPr>
          <w:i/>
          <w:iCs/>
        </w:rPr>
        <w:lastRenderedPageBreak/>
        <w:t xml:space="preserve">What </w:t>
      </w:r>
      <w:r w:rsidR="00571A71">
        <w:rPr>
          <w:i/>
          <w:iCs/>
        </w:rPr>
        <w:t xml:space="preserve">Southern End </w:t>
      </w:r>
      <w:r w:rsidRPr="00B9138D">
        <w:rPr>
          <w:i/>
          <w:iCs/>
        </w:rPr>
        <w:t xml:space="preserve">designated use is </w:t>
      </w:r>
      <w:r w:rsidRPr="00946A41">
        <w:rPr>
          <w:i/>
          <w:iCs/>
          <w:u w:val="single"/>
        </w:rPr>
        <w:t>not supported</w:t>
      </w:r>
      <w:r w:rsidR="008F1E19">
        <w:rPr>
          <w:i/>
          <w:iCs/>
          <w:u w:val="single"/>
        </w:rPr>
        <w:t xml:space="preserve"> due to TP</w:t>
      </w:r>
      <w:r w:rsidRPr="00B9138D">
        <w:rPr>
          <w:i/>
          <w:iCs/>
        </w:rPr>
        <w:t>, please state that explicitly.</w:t>
      </w:r>
    </w:p>
    <w:p w14:paraId="74B554B4" w14:textId="3C56F26F" w:rsidR="00AE1120" w:rsidRPr="0077709C" w:rsidRDefault="0077709C" w:rsidP="0077709C">
      <w:pPr>
        <w:pStyle w:val="ListParagraph"/>
      </w:pPr>
      <w:r>
        <w:rPr>
          <w:i/>
          <w:iCs/>
          <w:shd w:val="clear" w:color="auto" w:fill="FFFFFF"/>
        </w:rPr>
        <w:t xml:space="preserve">All recreational uses supported at the time of the Clean Water Act are still supported.  Health Department bathing beach permits were issued between 1957 and 1964 at Stewart Park.  The beach was closed for swimming in </w:t>
      </w:r>
      <w:proofErr w:type="gramStart"/>
      <w:r>
        <w:rPr>
          <w:i/>
          <w:iCs/>
          <w:shd w:val="clear" w:color="auto" w:fill="FFFFFF"/>
        </w:rPr>
        <w:t>1964  due</w:t>
      </w:r>
      <w:proofErr w:type="gramEnd"/>
      <w:r>
        <w:rPr>
          <w:i/>
          <w:iCs/>
          <w:shd w:val="clear" w:color="auto" w:fill="FFFFFF"/>
        </w:rPr>
        <w:t xml:space="preserve"> to sediment-driven turbidity, high </w:t>
      </w:r>
      <w:proofErr w:type="spellStart"/>
      <w:r>
        <w:rPr>
          <w:i/>
          <w:iCs/>
          <w:shd w:val="clear" w:color="auto" w:fill="FFFFFF"/>
        </w:rPr>
        <w:t>e.Coli</w:t>
      </w:r>
      <w:proofErr w:type="spellEnd"/>
      <w:r>
        <w:rPr>
          <w:i/>
          <w:iCs/>
          <w:shd w:val="clear" w:color="auto" w:fill="FFFFFF"/>
        </w:rPr>
        <w:t xml:space="preserve"> counts, and multiple drownings</w:t>
      </w:r>
      <w:r>
        <w:rPr>
          <w:sz w:val="16"/>
          <w:szCs w:val="16"/>
          <w:shd w:val="clear" w:color="auto" w:fill="FFFFFF"/>
        </w:rPr>
        <w:t> </w:t>
      </w:r>
      <w:r>
        <w:rPr>
          <w:i/>
          <w:iCs/>
          <w:shd w:val="clear" w:color="auto" w:fill="FFFFFF"/>
        </w:rPr>
        <w:t>.  In short, water conditions at Stewart Park have long been unsuitable for swimming.  If this use is the impetus for an impaired designation, how will the phosphorus TMDL restore the use ended by sediment?  Please address the impairment and restoration explicitly. </w:t>
      </w:r>
      <w:r w:rsidRPr="0077709C">
        <w:rPr>
          <w:shd w:val="clear" w:color="auto" w:fill="FFFFFF"/>
        </w:rPr>
        <w:t xml:space="preserve">(Tompkins County Health Department statement </w:t>
      </w:r>
      <w:r w:rsidRPr="0077709C">
        <w:t>i</w:t>
      </w:r>
      <w:r>
        <w:t xml:space="preserve">s included in the comment package (Item #6) for your convenience)    </w:t>
      </w:r>
      <w:r w:rsidR="17604E77" w:rsidRPr="0077709C">
        <w:rPr>
          <w:i/>
          <w:iCs/>
        </w:rPr>
        <w:t xml:space="preserve"> </w:t>
      </w:r>
    </w:p>
    <w:p w14:paraId="4101B05C" w14:textId="1EF76A7A" w:rsidR="0017316A" w:rsidRPr="00B9138D" w:rsidRDefault="0017316A" w:rsidP="00E466F3">
      <w:pPr>
        <w:pStyle w:val="ListParagraph"/>
        <w:numPr>
          <w:ilvl w:val="1"/>
          <w:numId w:val="4"/>
        </w:numPr>
        <w:rPr>
          <w:i/>
          <w:iCs/>
        </w:rPr>
      </w:pPr>
      <w:r w:rsidRPr="00B9138D">
        <w:rPr>
          <w:i/>
          <w:iCs/>
        </w:rPr>
        <w:t>Please provide a clear path or mechanism for targeted, active support from the DEC for implementation of this TMDL.  In other words, please describe how these programs and funding streams will be used differently</w:t>
      </w:r>
      <w:r w:rsidR="003D36D5">
        <w:rPr>
          <w:i/>
          <w:iCs/>
        </w:rPr>
        <w:t>, or innovatively,</w:t>
      </w:r>
      <w:r w:rsidRPr="00B9138D">
        <w:rPr>
          <w:i/>
          <w:iCs/>
        </w:rPr>
        <w:t xml:space="preserve"> to better support the Cayuga Lake watershed</w:t>
      </w:r>
      <w:r w:rsidR="00946A41">
        <w:rPr>
          <w:i/>
          <w:iCs/>
        </w:rPr>
        <w:t xml:space="preserve"> since their use to date was unable to avoid the need for a TMDL</w:t>
      </w:r>
      <w:r w:rsidRPr="00B9138D">
        <w:rPr>
          <w:i/>
          <w:iCs/>
        </w:rPr>
        <w:t>.</w:t>
      </w:r>
    </w:p>
    <w:p w14:paraId="0FF5E84C" w14:textId="2DAE91A5" w:rsidR="00AE4614" w:rsidRPr="009C43FF" w:rsidRDefault="00AE4614" w:rsidP="00E466F3">
      <w:pPr>
        <w:pStyle w:val="ListParagraph"/>
        <w:numPr>
          <w:ilvl w:val="1"/>
          <w:numId w:val="4"/>
        </w:numPr>
        <w:rPr>
          <w:i/>
          <w:iCs/>
        </w:rPr>
      </w:pPr>
      <w:r w:rsidRPr="00B9138D">
        <w:rPr>
          <w:i/>
          <w:iCs/>
        </w:rPr>
        <w:t xml:space="preserve">Thank you for clearly recognizing the Cayuga Lake Restoration and Protection Plan (RPP) as a </w:t>
      </w:r>
      <w:r>
        <w:rPr>
          <w:i/>
          <w:iCs/>
        </w:rPr>
        <w:t>W</w:t>
      </w:r>
      <w:r w:rsidRPr="00B9138D">
        <w:rPr>
          <w:i/>
          <w:iCs/>
        </w:rPr>
        <w:t xml:space="preserve">atershed </w:t>
      </w:r>
      <w:r>
        <w:rPr>
          <w:i/>
          <w:iCs/>
        </w:rPr>
        <w:t>P</w:t>
      </w:r>
      <w:r w:rsidRPr="00B9138D">
        <w:rPr>
          <w:i/>
          <w:iCs/>
        </w:rPr>
        <w:t>lan</w:t>
      </w:r>
      <w:r>
        <w:rPr>
          <w:i/>
          <w:iCs/>
        </w:rPr>
        <w:t xml:space="preserve"> on par with the </w:t>
      </w:r>
      <w:r w:rsidR="00BA44BF">
        <w:rPr>
          <w:i/>
          <w:iCs/>
        </w:rPr>
        <w:t xml:space="preserve">Cayuga Lake HABs </w:t>
      </w:r>
      <w:r>
        <w:rPr>
          <w:i/>
          <w:iCs/>
        </w:rPr>
        <w:t>Action Plan.</w:t>
      </w:r>
      <w:r w:rsidRPr="00B9138D">
        <w:rPr>
          <w:i/>
          <w:iCs/>
        </w:rPr>
        <w:t xml:space="preserve"> </w:t>
      </w:r>
    </w:p>
    <w:p w14:paraId="19174CCE" w14:textId="77777777" w:rsidR="0017316A" w:rsidRDefault="0017316A" w:rsidP="0017316A">
      <w:pPr>
        <w:pStyle w:val="ListParagraph"/>
        <w:ind w:left="1440"/>
        <w:rPr>
          <w:i/>
          <w:iCs/>
        </w:rPr>
      </w:pPr>
    </w:p>
    <w:p w14:paraId="57268E77" w14:textId="76DFDA56" w:rsidR="00571A71" w:rsidRDefault="00571A71" w:rsidP="00EC04E2">
      <w:pPr>
        <w:pStyle w:val="ListParagraph"/>
      </w:pPr>
      <w:bookmarkStart w:id="35" w:name="_Toc75425329"/>
      <w:r w:rsidRPr="00571A71">
        <w:rPr>
          <w:rStyle w:val="Heading3Char"/>
        </w:rPr>
        <w:t xml:space="preserve">Section </w:t>
      </w:r>
      <w:proofErr w:type="gramStart"/>
      <w:r w:rsidRPr="00712EE5">
        <w:rPr>
          <w:rStyle w:val="Heading3Char"/>
        </w:rPr>
        <w:t>7.2  Sub</w:t>
      </w:r>
      <w:proofErr w:type="gramEnd"/>
      <w:r w:rsidRPr="00712EE5">
        <w:rPr>
          <w:rStyle w:val="Heading3Char"/>
        </w:rPr>
        <w:t>-Basin Relative Loading Characteristics</w:t>
      </w:r>
      <w:bookmarkEnd w:id="35"/>
      <w:r w:rsidRPr="00571A71">
        <w:t>:</w:t>
      </w:r>
      <w:r>
        <w:t xml:space="preserve">  </w:t>
      </w:r>
    </w:p>
    <w:p w14:paraId="04BE81C6" w14:textId="17302DF6" w:rsidR="00571A71" w:rsidRPr="003D36D5" w:rsidRDefault="00571A71" w:rsidP="00EC04E2">
      <w:pPr>
        <w:pStyle w:val="Heading4"/>
        <w:ind w:left="720"/>
      </w:pPr>
      <w:r w:rsidRPr="003D36D5">
        <w:t>Overview of Potential Sources of Phosphorus:</w:t>
      </w:r>
    </w:p>
    <w:p w14:paraId="27C1C61A" w14:textId="0AEE45CC" w:rsidR="00571A71" w:rsidRPr="0017316A" w:rsidRDefault="0017316A" w:rsidP="0017316A">
      <w:pPr>
        <w:pStyle w:val="ListParagraph"/>
        <w:spacing w:after="0"/>
      </w:pPr>
      <w:r w:rsidRPr="0017316A">
        <w:t>Tables 16-20 are a good first pass at apportioning phosphorus load across the watershed but are at too great a scale to provide meaningful guidance for prioritization of projects</w:t>
      </w:r>
      <w:r w:rsidR="003D36D5">
        <w:t>,</w:t>
      </w:r>
      <w:r w:rsidRPr="0017316A">
        <w:t xml:space="preserve"> or the types of projects</w:t>
      </w:r>
      <w:r w:rsidR="003D36D5">
        <w:t>,</w:t>
      </w:r>
      <w:r w:rsidRPr="0017316A">
        <w:t xml:space="preserve"> that would be most useful </w:t>
      </w:r>
      <w:r w:rsidR="00A603BC" w:rsidRPr="0017316A">
        <w:t>in each</w:t>
      </w:r>
      <w:r w:rsidRPr="0017316A">
        <w:t xml:space="preserve"> </w:t>
      </w:r>
      <w:r w:rsidR="00961410">
        <w:t>scenario</w:t>
      </w:r>
      <w:r w:rsidR="0035696E">
        <w:t xml:space="preserve"> </w:t>
      </w:r>
      <w:r w:rsidR="00DB1755">
        <w:t>considering</w:t>
      </w:r>
      <w:r w:rsidR="00A603BC">
        <w:t xml:space="preserve"> the variety of </w:t>
      </w:r>
      <w:r w:rsidR="00961410">
        <w:t>land uses, soil types, slopes</w:t>
      </w:r>
      <w:r w:rsidR="00DB1755">
        <w:t>,</w:t>
      </w:r>
      <w:r w:rsidR="00961410">
        <w:t xml:space="preserve"> etc.</w:t>
      </w:r>
      <w:r w:rsidRPr="0017316A">
        <w:t xml:space="preserve"> in a large </w:t>
      </w:r>
      <w:proofErr w:type="spellStart"/>
      <w:r w:rsidRPr="0017316A">
        <w:t>subwatershed</w:t>
      </w:r>
      <w:proofErr w:type="spellEnd"/>
      <w:r w:rsidRPr="0017316A">
        <w:t xml:space="preserve">.  </w:t>
      </w:r>
    </w:p>
    <w:p w14:paraId="2ED6A4F6" w14:textId="77777777" w:rsidR="0017316A" w:rsidRPr="00571A71" w:rsidRDefault="0017316A" w:rsidP="0017316A">
      <w:pPr>
        <w:pStyle w:val="ListParagraph"/>
        <w:spacing w:after="0"/>
      </w:pPr>
    </w:p>
    <w:p w14:paraId="58F852A7" w14:textId="2FBE4F1C" w:rsidR="0017316A" w:rsidRPr="00B9138D" w:rsidRDefault="0017316A" w:rsidP="00E466F3">
      <w:pPr>
        <w:pStyle w:val="ListParagraph"/>
        <w:numPr>
          <w:ilvl w:val="1"/>
          <w:numId w:val="4"/>
        </w:numPr>
        <w:spacing w:before="100" w:beforeAutospacing="1" w:after="100" w:afterAutospacing="1" w:line="240" w:lineRule="auto"/>
        <w:rPr>
          <w:rFonts w:eastAsia="Times New Roman" w:cstheme="minorHAnsi"/>
        </w:rPr>
      </w:pPr>
      <w:r w:rsidRPr="00B9138D">
        <w:rPr>
          <w:rFonts w:eastAsia="Times New Roman" w:cstheme="minorHAnsi"/>
          <w:i/>
          <w:iCs/>
        </w:rPr>
        <w:t xml:space="preserve">Table 17 on SRP loads from tributaries </w:t>
      </w:r>
      <w:r w:rsidR="00793BF9">
        <w:rPr>
          <w:rFonts w:eastAsia="Times New Roman" w:cstheme="minorHAnsi"/>
          <w:i/>
          <w:iCs/>
        </w:rPr>
        <w:t xml:space="preserve">should </w:t>
      </w:r>
      <w:r w:rsidRPr="00B9138D">
        <w:rPr>
          <w:rFonts w:eastAsia="Times New Roman" w:cstheme="minorHAnsi"/>
          <w:i/>
          <w:iCs/>
        </w:rPr>
        <w:t xml:space="preserve">have </w:t>
      </w:r>
      <w:r w:rsidR="00EE0DC1" w:rsidRPr="00B9138D">
        <w:rPr>
          <w:rFonts w:eastAsia="Times New Roman" w:cstheme="minorHAnsi"/>
          <w:i/>
          <w:iCs/>
        </w:rPr>
        <w:t>the same</w:t>
      </w:r>
      <w:r w:rsidRPr="00B9138D">
        <w:rPr>
          <w:rFonts w:eastAsia="Times New Roman" w:cstheme="minorHAnsi"/>
          <w:i/>
          <w:iCs/>
        </w:rPr>
        <w:t xml:space="preserve"> column headings as those on TP loads in Table 16 before it</w:t>
      </w:r>
      <w:r w:rsidR="00D2009E">
        <w:rPr>
          <w:rFonts w:eastAsia="Times New Roman" w:cstheme="minorHAnsi"/>
          <w:i/>
          <w:iCs/>
        </w:rPr>
        <w:t>.</w:t>
      </w:r>
      <w:r w:rsidRPr="00B9138D">
        <w:rPr>
          <w:rFonts w:eastAsia="Times New Roman" w:cstheme="minorHAnsi"/>
          <w:i/>
          <w:iCs/>
        </w:rPr>
        <w:t xml:space="preserve">  Please add SRP loads per unit area to Table 17.  </w:t>
      </w:r>
    </w:p>
    <w:p w14:paraId="4987AC49" w14:textId="5DF624CD" w:rsidR="0017316A" w:rsidRPr="00377649" w:rsidRDefault="0017316A" w:rsidP="00E466F3">
      <w:pPr>
        <w:pStyle w:val="ListParagraph"/>
        <w:numPr>
          <w:ilvl w:val="1"/>
          <w:numId w:val="4"/>
        </w:numPr>
        <w:rPr>
          <w:i/>
          <w:iCs/>
        </w:rPr>
      </w:pPr>
      <w:r w:rsidRPr="00377649">
        <w:rPr>
          <w:i/>
          <w:iCs/>
        </w:rPr>
        <w:t xml:space="preserve">Table 21 </w:t>
      </w:r>
      <w:proofErr w:type="gramStart"/>
      <w:r w:rsidRPr="00377649">
        <w:rPr>
          <w:i/>
          <w:iCs/>
        </w:rPr>
        <w:t>-  Agriculture</w:t>
      </w:r>
      <w:proofErr w:type="gramEnd"/>
      <w:r w:rsidRPr="00377649">
        <w:rPr>
          <w:i/>
          <w:iCs/>
        </w:rPr>
        <w:t xml:space="preserve"> BMP efficiencies are listed with no real numbers.  SRP info</w:t>
      </w:r>
      <w:r w:rsidR="003D36D5" w:rsidRPr="00377649">
        <w:rPr>
          <w:i/>
          <w:iCs/>
        </w:rPr>
        <w:t>rmation</w:t>
      </w:r>
      <w:r w:rsidRPr="00377649">
        <w:rPr>
          <w:i/>
          <w:iCs/>
        </w:rPr>
        <w:t xml:space="preserve"> is needed.  </w:t>
      </w:r>
      <w:r w:rsidR="00077B33" w:rsidRPr="00377649">
        <w:rPr>
          <w:i/>
          <w:iCs/>
        </w:rPr>
        <w:t>Please provide at least a percent reduction range that might be achievable per BMP</w:t>
      </w:r>
      <w:r w:rsidRPr="00377649">
        <w:rPr>
          <w:i/>
          <w:iCs/>
        </w:rPr>
        <w:t xml:space="preserve">.  </w:t>
      </w:r>
    </w:p>
    <w:p w14:paraId="297946D8" w14:textId="77777777" w:rsidR="0017316A" w:rsidRPr="00B9138D" w:rsidRDefault="0017316A" w:rsidP="003D36D5">
      <w:pPr>
        <w:pStyle w:val="ListParagraph"/>
        <w:ind w:left="1440"/>
        <w:rPr>
          <w:i/>
          <w:iCs/>
        </w:rPr>
      </w:pPr>
    </w:p>
    <w:p w14:paraId="596B849E" w14:textId="3AADFF1B" w:rsidR="0017316A" w:rsidRPr="0017316A" w:rsidRDefault="0017316A" w:rsidP="00EC04E2">
      <w:pPr>
        <w:pStyle w:val="Heading4"/>
        <w:ind w:left="720"/>
        <w:rPr>
          <w:rFonts w:eastAsiaTheme="minorHAnsi" w:cstheme="minorBidi"/>
        </w:rPr>
      </w:pPr>
      <w:r w:rsidRPr="0017316A">
        <w:rPr>
          <w:rFonts w:eastAsia="Times New Roman"/>
        </w:rPr>
        <w:t>Recommended BMPs, BMP Efficiency, and Cost Section</w:t>
      </w:r>
      <w:r>
        <w:rPr>
          <w:rFonts w:eastAsia="Times New Roman"/>
        </w:rPr>
        <w:t>:</w:t>
      </w:r>
      <w:r w:rsidRPr="0017316A">
        <w:rPr>
          <w:rFonts w:eastAsia="Times New Roman"/>
        </w:rPr>
        <w:t xml:space="preserve"> </w:t>
      </w:r>
    </w:p>
    <w:p w14:paraId="3C240E99" w14:textId="1976417E" w:rsidR="0017316A" w:rsidRDefault="00E71D1C" w:rsidP="0017316A">
      <w:pPr>
        <w:pStyle w:val="ListParagraph"/>
        <w:rPr>
          <w:rFonts w:eastAsia="Times New Roman" w:cstheme="minorHAnsi"/>
        </w:rPr>
      </w:pPr>
      <w:r>
        <w:rPr>
          <w:rFonts w:eastAsia="Times New Roman" w:cstheme="minorHAnsi"/>
        </w:rPr>
        <w:t xml:space="preserve">The second paragraph states, </w:t>
      </w:r>
      <w:r w:rsidR="0017316A" w:rsidRPr="0017316A">
        <w:rPr>
          <w:rFonts w:eastAsia="Times New Roman" w:cstheme="minorHAnsi"/>
        </w:rPr>
        <w:t xml:space="preserve">“Together with the information presented in Table 24 through 28, stakeholders would be able to focus on the priority sub-watersheds and estimate the relevant BMPs to get the most pollution reduction in the most cost-effective manner”. </w:t>
      </w:r>
    </w:p>
    <w:p w14:paraId="5E2913B1" w14:textId="77777777" w:rsidR="003D36D5" w:rsidRDefault="003D36D5" w:rsidP="003D36D5">
      <w:pPr>
        <w:pStyle w:val="ListParagraph"/>
        <w:rPr>
          <w:rFonts w:eastAsia="Times New Roman" w:cstheme="minorHAnsi"/>
        </w:rPr>
      </w:pPr>
    </w:p>
    <w:p w14:paraId="555954DA" w14:textId="5F1906DC" w:rsidR="003D36D5" w:rsidRDefault="003D36D5" w:rsidP="003D36D5">
      <w:pPr>
        <w:pStyle w:val="ListParagraph"/>
        <w:rPr>
          <w:sz w:val="23"/>
          <w:szCs w:val="23"/>
        </w:rPr>
      </w:pPr>
      <w:r>
        <w:rPr>
          <w:rFonts w:eastAsia="Times New Roman" w:cstheme="minorHAnsi"/>
        </w:rPr>
        <w:t>Page 64 r</w:t>
      </w:r>
      <w:r w:rsidRPr="003D36D5">
        <w:rPr>
          <w:rFonts w:eastAsia="Times New Roman" w:cstheme="minorHAnsi"/>
        </w:rPr>
        <w:t xml:space="preserve">eferences </w:t>
      </w:r>
      <w:r w:rsidRPr="003D36D5">
        <w:rPr>
          <w:sz w:val="23"/>
          <w:szCs w:val="23"/>
        </w:rPr>
        <w:t>Tables 24 through 28,</w:t>
      </w:r>
      <w:r>
        <w:rPr>
          <w:sz w:val="23"/>
          <w:szCs w:val="23"/>
        </w:rPr>
        <w:t xml:space="preserve"> 29 and 30, </w:t>
      </w:r>
      <w:r w:rsidRPr="003D36D5">
        <w:rPr>
          <w:sz w:val="23"/>
          <w:szCs w:val="23"/>
        </w:rPr>
        <w:t xml:space="preserve">no such tables exist.  </w:t>
      </w:r>
    </w:p>
    <w:p w14:paraId="5375189C" w14:textId="77777777" w:rsidR="003D36D5" w:rsidRDefault="003D36D5" w:rsidP="0017316A">
      <w:pPr>
        <w:pStyle w:val="ListParagraph"/>
        <w:rPr>
          <w:rFonts w:eastAsia="Times New Roman" w:cstheme="minorHAnsi"/>
        </w:rPr>
      </w:pPr>
    </w:p>
    <w:p w14:paraId="22A67D3F" w14:textId="77777777" w:rsidR="00452456" w:rsidRDefault="00452456" w:rsidP="00E466F3">
      <w:pPr>
        <w:pStyle w:val="ListParagraph"/>
        <w:numPr>
          <w:ilvl w:val="1"/>
          <w:numId w:val="4"/>
        </w:numPr>
        <w:spacing w:before="100" w:beforeAutospacing="1" w:after="100" w:afterAutospacing="1" w:line="240" w:lineRule="auto"/>
        <w:rPr>
          <w:rFonts w:eastAsia="Times New Roman" w:cstheme="minorHAnsi"/>
          <w:i/>
          <w:iCs/>
        </w:rPr>
      </w:pPr>
      <w:r>
        <w:rPr>
          <w:rFonts w:eastAsia="Times New Roman" w:cstheme="minorHAnsi"/>
          <w:i/>
          <w:iCs/>
        </w:rPr>
        <w:t>Please correct table numbers or add missing tables.</w:t>
      </w:r>
    </w:p>
    <w:p w14:paraId="2C87365E" w14:textId="06D0F785" w:rsidR="003D36D5" w:rsidRDefault="0017316A" w:rsidP="00E466F3">
      <w:pPr>
        <w:pStyle w:val="ListParagraph"/>
        <w:numPr>
          <w:ilvl w:val="1"/>
          <w:numId w:val="4"/>
        </w:numPr>
        <w:spacing w:before="100" w:beforeAutospacing="1" w:after="100" w:afterAutospacing="1" w:line="240" w:lineRule="auto"/>
        <w:rPr>
          <w:rFonts w:eastAsia="Times New Roman" w:cstheme="minorHAnsi"/>
          <w:i/>
          <w:iCs/>
        </w:rPr>
      </w:pPr>
      <w:r w:rsidRPr="0017316A">
        <w:rPr>
          <w:rFonts w:eastAsia="Times New Roman" w:cstheme="minorHAnsi"/>
          <w:i/>
          <w:iCs/>
        </w:rPr>
        <w:t>Th</w:t>
      </w:r>
      <w:r w:rsidR="00E71D1C">
        <w:rPr>
          <w:rFonts w:eastAsia="Times New Roman" w:cstheme="minorHAnsi"/>
          <w:i/>
          <w:iCs/>
        </w:rPr>
        <w:t>e above</w:t>
      </w:r>
      <w:r w:rsidRPr="0017316A">
        <w:rPr>
          <w:rFonts w:eastAsia="Times New Roman" w:cstheme="minorHAnsi"/>
          <w:i/>
          <w:iCs/>
        </w:rPr>
        <w:t xml:space="preserve"> statement exemplifies the </w:t>
      </w:r>
      <w:r w:rsidR="00E71D1C">
        <w:rPr>
          <w:rFonts w:eastAsia="Times New Roman" w:cstheme="minorHAnsi"/>
          <w:i/>
          <w:iCs/>
        </w:rPr>
        <w:t>“</w:t>
      </w:r>
      <w:r w:rsidRPr="0017316A">
        <w:rPr>
          <w:rFonts w:eastAsia="Times New Roman" w:cstheme="minorHAnsi"/>
          <w:i/>
          <w:iCs/>
        </w:rPr>
        <w:t>gener</w:t>
      </w:r>
      <w:r w:rsidR="00E71D1C">
        <w:rPr>
          <w:rFonts w:eastAsia="Times New Roman" w:cstheme="minorHAnsi"/>
          <w:i/>
          <w:iCs/>
        </w:rPr>
        <w:t>ic”</w:t>
      </w:r>
      <w:r w:rsidRPr="0017316A">
        <w:rPr>
          <w:rFonts w:eastAsia="Times New Roman" w:cstheme="minorHAnsi"/>
          <w:i/>
          <w:iCs/>
        </w:rPr>
        <w:t xml:space="preserve"> nature of the </w:t>
      </w:r>
      <w:r w:rsidR="00E71D1C">
        <w:rPr>
          <w:rFonts w:eastAsia="Times New Roman" w:cstheme="minorHAnsi"/>
          <w:i/>
          <w:iCs/>
        </w:rPr>
        <w:t>entire</w:t>
      </w:r>
      <w:r w:rsidRPr="0017316A">
        <w:rPr>
          <w:rFonts w:eastAsia="Times New Roman" w:cstheme="minorHAnsi"/>
          <w:i/>
          <w:iCs/>
        </w:rPr>
        <w:t xml:space="preserve"> Implementation section.</w:t>
      </w:r>
      <w:r>
        <w:rPr>
          <w:rFonts w:eastAsia="Times New Roman" w:cstheme="minorHAnsi"/>
          <w:i/>
          <w:iCs/>
        </w:rPr>
        <w:t xml:space="preserve">  </w:t>
      </w:r>
      <w:r w:rsidR="003D36D5">
        <w:rPr>
          <w:rFonts w:eastAsia="Times New Roman" w:cstheme="minorHAnsi"/>
          <w:i/>
          <w:iCs/>
        </w:rPr>
        <w:t xml:space="preserve">Priority watersheds are not identified, nor is there sufficient information on BPMs to determine cost effectiveness.  </w:t>
      </w:r>
      <w:r>
        <w:rPr>
          <w:rFonts w:eastAsia="Times New Roman" w:cstheme="minorHAnsi"/>
          <w:i/>
          <w:iCs/>
        </w:rPr>
        <w:t>Please provide specifics.</w:t>
      </w:r>
      <w:r w:rsidR="003D36D5" w:rsidRPr="003D36D5">
        <w:rPr>
          <w:rFonts w:eastAsia="Times New Roman" w:cstheme="minorHAnsi"/>
          <w:i/>
          <w:iCs/>
        </w:rPr>
        <w:t xml:space="preserve"> </w:t>
      </w:r>
    </w:p>
    <w:p w14:paraId="1F5B4F67" w14:textId="77777777" w:rsidR="00452456" w:rsidRPr="00E71D1C" w:rsidRDefault="003D36D5" w:rsidP="00E466F3">
      <w:pPr>
        <w:pStyle w:val="ListParagraph"/>
        <w:numPr>
          <w:ilvl w:val="1"/>
          <w:numId w:val="4"/>
        </w:numPr>
        <w:rPr>
          <w:i/>
          <w:iCs/>
          <w:sz w:val="20"/>
          <w:szCs w:val="20"/>
        </w:rPr>
      </w:pPr>
      <w:r w:rsidRPr="00E71D1C">
        <w:rPr>
          <w:i/>
          <w:iCs/>
        </w:rPr>
        <w:t xml:space="preserve">Tables 15-20 do not highlight priority </w:t>
      </w:r>
      <w:proofErr w:type="spellStart"/>
      <w:r w:rsidRPr="00E71D1C">
        <w:rPr>
          <w:i/>
          <w:iCs/>
        </w:rPr>
        <w:t>subwatersheds</w:t>
      </w:r>
      <w:proofErr w:type="spellEnd"/>
      <w:r w:rsidRPr="00E71D1C">
        <w:rPr>
          <w:i/>
          <w:iCs/>
        </w:rPr>
        <w:t xml:space="preserve">, rather all </w:t>
      </w:r>
      <w:proofErr w:type="spellStart"/>
      <w:r w:rsidRPr="00E71D1C">
        <w:rPr>
          <w:i/>
          <w:iCs/>
        </w:rPr>
        <w:t>subwatersheds</w:t>
      </w:r>
      <w:proofErr w:type="spellEnd"/>
      <w:r w:rsidRPr="00E71D1C">
        <w:rPr>
          <w:i/>
          <w:iCs/>
        </w:rPr>
        <w:t xml:space="preserve"> are listed.  </w:t>
      </w:r>
    </w:p>
    <w:p w14:paraId="611F08A7" w14:textId="6EDB7A28" w:rsidR="003D36D5" w:rsidRPr="00E71D1C" w:rsidRDefault="003D36D5" w:rsidP="00E466F3">
      <w:pPr>
        <w:pStyle w:val="ListParagraph"/>
        <w:numPr>
          <w:ilvl w:val="1"/>
          <w:numId w:val="4"/>
        </w:numPr>
        <w:rPr>
          <w:i/>
          <w:iCs/>
          <w:sz w:val="20"/>
          <w:szCs w:val="20"/>
        </w:rPr>
      </w:pPr>
      <w:r w:rsidRPr="00E71D1C">
        <w:rPr>
          <w:i/>
          <w:iCs/>
        </w:rPr>
        <w:lastRenderedPageBreak/>
        <w:t>BMP Tables 21 and 22 give no numerical values (or even estimates) for implementation costs or phosphorus reduction nor do they reference where (landcover/use, farm type, geology, slopes, etc.) the listed BMPs are best suited, so</w:t>
      </w:r>
      <w:r w:rsidR="004D49CE">
        <w:rPr>
          <w:i/>
          <w:iCs/>
        </w:rPr>
        <w:t xml:space="preserve"> please revise to include this information.</w:t>
      </w:r>
    </w:p>
    <w:p w14:paraId="1D95F96D" w14:textId="35F43975" w:rsidR="00452456" w:rsidRPr="00E71D1C" w:rsidRDefault="00452456" w:rsidP="00E466F3">
      <w:pPr>
        <w:pStyle w:val="ListParagraph"/>
        <w:numPr>
          <w:ilvl w:val="1"/>
          <w:numId w:val="4"/>
        </w:numPr>
        <w:spacing w:before="100" w:beforeAutospacing="1" w:after="100" w:afterAutospacing="1" w:line="240" w:lineRule="auto"/>
        <w:rPr>
          <w:rFonts w:eastAsia="Times New Roman" w:cstheme="minorHAnsi"/>
          <w:i/>
          <w:iCs/>
          <w:sz w:val="20"/>
          <w:szCs w:val="20"/>
        </w:rPr>
      </w:pPr>
      <w:r w:rsidRPr="00E71D1C">
        <w:rPr>
          <w:i/>
          <w:iCs/>
        </w:rPr>
        <w:t xml:space="preserve">The Ritter and </w:t>
      </w:r>
      <w:proofErr w:type="spellStart"/>
      <w:r w:rsidRPr="00E71D1C">
        <w:rPr>
          <w:i/>
          <w:iCs/>
        </w:rPr>
        <w:t>Shiromohammadi</w:t>
      </w:r>
      <w:proofErr w:type="spellEnd"/>
      <w:r w:rsidRPr="00E71D1C">
        <w:rPr>
          <w:i/>
          <w:iCs/>
        </w:rPr>
        <w:t xml:space="preserve">, 2000 reference sells for $200.  Unless DEC intends for all </w:t>
      </w:r>
      <w:r w:rsidR="00D21321" w:rsidRPr="00E71D1C">
        <w:rPr>
          <w:i/>
          <w:iCs/>
        </w:rPr>
        <w:t>municipalities</w:t>
      </w:r>
      <w:r w:rsidRPr="00E71D1C">
        <w:rPr>
          <w:i/>
          <w:iCs/>
        </w:rPr>
        <w:t>, SWCDs and other stakeholders to purchase this BMP reference, please provide descriptions of the BMP practices named in Tables 21 and 22 in an appendix.</w:t>
      </w:r>
    </w:p>
    <w:p w14:paraId="4B1A41B0" w14:textId="5F16E9F6" w:rsidR="00452456" w:rsidRPr="00E71D1C" w:rsidRDefault="00452456" w:rsidP="00E466F3">
      <w:pPr>
        <w:pStyle w:val="ListParagraph"/>
        <w:numPr>
          <w:ilvl w:val="1"/>
          <w:numId w:val="4"/>
        </w:numPr>
        <w:spacing w:before="100" w:beforeAutospacing="1" w:after="100" w:afterAutospacing="1" w:line="240" w:lineRule="auto"/>
        <w:rPr>
          <w:rFonts w:eastAsia="Times New Roman" w:cstheme="minorHAnsi"/>
          <w:i/>
          <w:iCs/>
          <w:sz w:val="20"/>
          <w:szCs w:val="20"/>
        </w:rPr>
      </w:pPr>
      <w:r w:rsidRPr="00E71D1C">
        <w:rPr>
          <w:i/>
          <w:iCs/>
        </w:rPr>
        <w:t>Is there no newer BMP reference</w:t>
      </w:r>
      <w:r w:rsidR="00961410">
        <w:rPr>
          <w:i/>
          <w:iCs/>
        </w:rPr>
        <w:t xml:space="preserve"> than </w:t>
      </w:r>
      <w:r w:rsidR="00961410" w:rsidRPr="00E71D1C">
        <w:rPr>
          <w:i/>
          <w:iCs/>
        </w:rPr>
        <w:t xml:space="preserve">Ritter and </w:t>
      </w:r>
      <w:proofErr w:type="spellStart"/>
      <w:r w:rsidR="00961410" w:rsidRPr="00E71D1C">
        <w:rPr>
          <w:i/>
          <w:iCs/>
        </w:rPr>
        <w:t>Shiromohammadi</w:t>
      </w:r>
      <w:proofErr w:type="spellEnd"/>
      <w:r w:rsidR="00961410" w:rsidRPr="00E71D1C">
        <w:rPr>
          <w:i/>
          <w:iCs/>
        </w:rPr>
        <w:t>, 2000</w:t>
      </w:r>
      <w:r w:rsidRPr="00E71D1C">
        <w:rPr>
          <w:i/>
          <w:iCs/>
        </w:rPr>
        <w:t>?  Particularly for SRP?</w:t>
      </w:r>
    </w:p>
    <w:p w14:paraId="7E726C42" w14:textId="77777777" w:rsidR="003D36D5" w:rsidRPr="003D36D5" w:rsidRDefault="003D36D5" w:rsidP="003D36D5">
      <w:pPr>
        <w:pStyle w:val="ListParagraph"/>
        <w:spacing w:before="100" w:beforeAutospacing="1" w:after="0" w:line="240" w:lineRule="auto"/>
        <w:ind w:left="1440"/>
        <w:rPr>
          <w:rFonts w:eastAsia="Times New Roman" w:cstheme="minorHAnsi"/>
          <w:i/>
          <w:iCs/>
        </w:rPr>
      </w:pPr>
    </w:p>
    <w:p w14:paraId="6141D4C3" w14:textId="3A37B158" w:rsidR="00571A71" w:rsidRDefault="00571A71" w:rsidP="00EC04E2">
      <w:pPr>
        <w:pStyle w:val="Heading4"/>
        <w:ind w:left="720"/>
      </w:pPr>
      <w:r>
        <w:t>Priority BMPs:</w:t>
      </w:r>
    </w:p>
    <w:p w14:paraId="12134500" w14:textId="7CA92DFC" w:rsidR="003D36D5" w:rsidRDefault="003D36D5" w:rsidP="00571A71">
      <w:pPr>
        <w:pStyle w:val="ListParagraph"/>
        <w:rPr>
          <w:rFonts w:eastAsia="Times New Roman" w:cstheme="minorHAnsi"/>
          <w:i/>
          <w:iCs/>
        </w:rPr>
      </w:pPr>
      <w:r w:rsidRPr="003D36D5">
        <w:rPr>
          <w:rFonts w:eastAsia="Times New Roman" w:cstheme="minorHAnsi"/>
        </w:rPr>
        <w:t>Page 67 states,</w:t>
      </w:r>
      <w:r w:rsidRPr="00B9138D">
        <w:rPr>
          <w:rFonts w:eastAsia="Times New Roman" w:cstheme="minorHAnsi"/>
          <w:i/>
          <w:iCs/>
        </w:rPr>
        <w:t xml:space="preserve"> </w:t>
      </w:r>
      <w:r w:rsidRPr="00B9138D">
        <w:rPr>
          <w:rFonts w:eastAsia="Times New Roman" w:cstheme="minorHAnsi"/>
        </w:rPr>
        <w:t>“Priority 1 projects are considered necessary to manage water quality and reduce HABs in Cayuga Lake, and when implemented in priority areas (Section 7.1) will reduce phosphor</w:t>
      </w:r>
      <w:r w:rsidR="00E71D1C">
        <w:rPr>
          <w:rFonts w:eastAsia="Times New Roman" w:cstheme="minorHAnsi"/>
        </w:rPr>
        <w:t>u</w:t>
      </w:r>
      <w:r w:rsidRPr="00B9138D">
        <w:rPr>
          <w:rFonts w:eastAsia="Times New Roman" w:cstheme="minorHAnsi"/>
        </w:rPr>
        <w:t>s loading to Cayuga Lake.”</w:t>
      </w:r>
      <w:r w:rsidRPr="00B9138D">
        <w:rPr>
          <w:rFonts w:eastAsia="Times New Roman" w:cstheme="minorHAnsi"/>
          <w:i/>
          <w:iCs/>
        </w:rPr>
        <w:t xml:space="preserve">  </w:t>
      </w:r>
    </w:p>
    <w:p w14:paraId="344EF43B" w14:textId="77777777" w:rsidR="003D36D5" w:rsidRPr="003D36D5" w:rsidRDefault="003D36D5" w:rsidP="00571A71">
      <w:pPr>
        <w:pStyle w:val="ListParagraph"/>
      </w:pPr>
    </w:p>
    <w:p w14:paraId="6A6618EB" w14:textId="4BDC4605" w:rsidR="003C0AC8" w:rsidRPr="001746F8" w:rsidRDefault="00EE2CB4" w:rsidP="00E466F3">
      <w:pPr>
        <w:pStyle w:val="ListParagraph"/>
        <w:numPr>
          <w:ilvl w:val="0"/>
          <w:numId w:val="13"/>
        </w:numPr>
        <w:spacing w:before="100" w:beforeAutospacing="1" w:after="100" w:afterAutospacing="1" w:line="240" w:lineRule="auto"/>
        <w:ind w:left="1440"/>
        <w:rPr>
          <w:rFonts w:eastAsia="Times New Roman" w:cstheme="minorHAnsi"/>
        </w:rPr>
      </w:pPr>
      <w:r>
        <w:rPr>
          <w:rFonts w:eastAsia="Times New Roman" w:cstheme="minorHAnsi"/>
          <w:i/>
          <w:iCs/>
        </w:rPr>
        <w:t>P</w:t>
      </w:r>
      <w:r w:rsidR="007F620E" w:rsidRPr="00B9138D">
        <w:rPr>
          <w:rFonts w:eastAsia="Times New Roman" w:cstheme="minorHAnsi"/>
          <w:i/>
          <w:iCs/>
        </w:rPr>
        <w:t xml:space="preserve">lease come up with a list of specific priority areas within </w:t>
      </w:r>
      <w:proofErr w:type="spellStart"/>
      <w:r w:rsidR="007F620E" w:rsidRPr="00E71D1C">
        <w:rPr>
          <w:rFonts w:eastAsia="Times New Roman" w:cstheme="minorHAnsi"/>
          <w:i/>
          <w:iCs/>
          <w:u w:val="single"/>
        </w:rPr>
        <w:t>subwatersheds</w:t>
      </w:r>
      <w:proofErr w:type="spellEnd"/>
      <w:r w:rsidR="007F620E" w:rsidRPr="00B9138D">
        <w:rPr>
          <w:rFonts w:eastAsia="Times New Roman" w:cstheme="minorHAnsi"/>
          <w:i/>
          <w:iCs/>
        </w:rPr>
        <w:t xml:space="preserve"> paired with </w:t>
      </w:r>
      <w:r w:rsidR="007F620E" w:rsidRPr="00E71D1C">
        <w:rPr>
          <w:rFonts w:eastAsia="Times New Roman" w:cstheme="minorHAnsi"/>
          <w:i/>
          <w:iCs/>
          <w:u w:val="single"/>
        </w:rPr>
        <w:t>specific actions</w:t>
      </w:r>
      <w:r w:rsidR="007F620E" w:rsidRPr="00B9138D">
        <w:rPr>
          <w:rFonts w:eastAsia="Times New Roman" w:cstheme="minorHAnsi"/>
          <w:i/>
          <w:iCs/>
        </w:rPr>
        <w:t xml:space="preserve"> that make sense there.  </w:t>
      </w:r>
      <w:r w:rsidR="00077B33">
        <w:rPr>
          <w:rFonts w:eastAsia="Times New Roman" w:cstheme="minorHAnsi"/>
          <w:i/>
          <w:iCs/>
        </w:rPr>
        <w:t xml:space="preserve">We understand the Genesee River 9E provides this kind of information with less data.  </w:t>
      </w:r>
      <w:r w:rsidR="007F620E" w:rsidRPr="00B9138D">
        <w:rPr>
          <w:rFonts w:eastAsia="Times New Roman" w:cstheme="minorHAnsi"/>
          <w:i/>
          <w:iCs/>
        </w:rPr>
        <w:t xml:space="preserve">For example, rather than general statements about planting more cover crops, say something like increase cover crops by 15% in such and such a </w:t>
      </w:r>
      <w:proofErr w:type="spellStart"/>
      <w:r w:rsidR="007F620E" w:rsidRPr="00B9138D">
        <w:rPr>
          <w:rFonts w:eastAsia="Times New Roman" w:cstheme="minorHAnsi"/>
          <w:i/>
          <w:iCs/>
        </w:rPr>
        <w:t>subwatershed</w:t>
      </w:r>
      <w:proofErr w:type="spellEnd"/>
      <w:r w:rsidR="00077B33">
        <w:rPr>
          <w:rFonts w:eastAsia="Times New Roman" w:cstheme="minorHAnsi"/>
          <w:i/>
          <w:iCs/>
        </w:rPr>
        <w:t>.</w:t>
      </w:r>
      <w:r w:rsidR="007F620E" w:rsidRPr="00B9138D">
        <w:rPr>
          <w:rFonts w:eastAsia="Times New Roman" w:cstheme="minorHAnsi"/>
          <w:i/>
          <w:iCs/>
        </w:rPr>
        <w:t xml:space="preserve"> </w:t>
      </w:r>
      <w:r w:rsidR="00452456">
        <w:rPr>
          <w:rFonts w:eastAsia="Times New Roman" w:cstheme="minorHAnsi"/>
          <w:i/>
          <w:iCs/>
        </w:rPr>
        <w:t xml:space="preserve">As another example, </w:t>
      </w:r>
      <w:r w:rsidR="00452456" w:rsidRPr="00452456">
        <w:rPr>
          <w:rFonts w:eastAsia="Times New Roman" w:cstheme="minorHAnsi"/>
          <w:i/>
          <w:iCs/>
        </w:rPr>
        <w:t>the Conesus TP TMDL includes 6 agriculture BMPs and 8 developed land BMPs. It is clearer and is not a mishmash of two different lists.</w:t>
      </w:r>
    </w:p>
    <w:p w14:paraId="20BB94DE" w14:textId="74436491" w:rsidR="007E1CF0" w:rsidRPr="00B9138D" w:rsidRDefault="003D36D5" w:rsidP="00E466F3">
      <w:pPr>
        <w:pStyle w:val="ListParagraph"/>
        <w:numPr>
          <w:ilvl w:val="1"/>
          <w:numId w:val="4"/>
        </w:numPr>
        <w:spacing w:before="100" w:beforeAutospacing="1" w:after="100" w:afterAutospacing="1" w:line="240" w:lineRule="auto"/>
        <w:rPr>
          <w:rFonts w:eastAsia="Times New Roman" w:cstheme="minorHAnsi"/>
          <w:i/>
          <w:iCs/>
        </w:rPr>
      </w:pPr>
      <w:r>
        <w:rPr>
          <w:rFonts w:eastAsia="Times New Roman" w:cstheme="minorHAnsi"/>
          <w:i/>
          <w:iCs/>
        </w:rPr>
        <w:t>All</w:t>
      </w:r>
      <w:r w:rsidR="007E1CF0" w:rsidRPr="00B9138D">
        <w:rPr>
          <w:rFonts w:eastAsia="Times New Roman" w:cstheme="minorHAnsi"/>
          <w:i/>
          <w:iCs/>
        </w:rPr>
        <w:t xml:space="preserve"> BMPs are listed as Priority 1 versus any other priority.  Please prioritize the BMPs.  Section 7.1 does not list priority </w:t>
      </w:r>
      <w:r w:rsidR="00E2438F" w:rsidRPr="00B9138D">
        <w:rPr>
          <w:rFonts w:eastAsia="Times New Roman" w:cstheme="minorHAnsi"/>
          <w:i/>
          <w:iCs/>
        </w:rPr>
        <w:t>areas;</w:t>
      </w:r>
      <w:r w:rsidR="007E1CF0" w:rsidRPr="00B9138D">
        <w:rPr>
          <w:rFonts w:eastAsia="Times New Roman" w:cstheme="minorHAnsi"/>
          <w:i/>
          <w:iCs/>
        </w:rPr>
        <w:t xml:space="preserve"> it covers forms of phosphorus.  Section 7.2 does not list priority 1 areas, rather, all areas are listed without prioritization.  Please prioritize areas.</w:t>
      </w:r>
    </w:p>
    <w:p w14:paraId="79FE99F9" w14:textId="0CCAEE75" w:rsidR="007E1CF0" w:rsidRDefault="007E1CF0" w:rsidP="00E466F3">
      <w:pPr>
        <w:pStyle w:val="ListParagraph"/>
        <w:numPr>
          <w:ilvl w:val="1"/>
          <w:numId w:val="4"/>
        </w:numPr>
        <w:spacing w:before="100" w:beforeAutospacing="1" w:after="100" w:afterAutospacing="1" w:line="240" w:lineRule="auto"/>
        <w:rPr>
          <w:rFonts w:eastAsia="Times New Roman" w:cstheme="minorHAnsi"/>
          <w:i/>
          <w:iCs/>
        </w:rPr>
      </w:pPr>
      <w:r w:rsidRPr="00B9138D">
        <w:rPr>
          <w:rFonts w:eastAsia="Times New Roman" w:cstheme="minorHAnsi"/>
          <w:i/>
          <w:iCs/>
        </w:rPr>
        <w:t xml:space="preserve">Please explain item #5 on page 68.  This seems to imply development of a watershed-wide municipal stormwater program.  If that is the case, would this then fall under the MS4 permit requirements </w:t>
      </w:r>
      <w:r w:rsidR="00E71D1C">
        <w:rPr>
          <w:rFonts w:eastAsia="Times New Roman" w:cstheme="minorHAnsi"/>
          <w:i/>
          <w:iCs/>
        </w:rPr>
        <w:t>and</w:t>
      </w:r>
      <w:r w:rsidRPr="00B9138D">
        <w:rPr>
          <w:rFonts w:eastAsia="Times New Roman" w:cstheme="minorHAnsi"/>
          <w:i/>
          <w:iCs/>
        </w:rPr>
        <w:t xml:space="preserve"> reporting expectations?</w:t>
      </w:r>
    </w:p>
    <w:p w14:paraId="5DD6DC65" w14:textId="77777777" w:rsidR="00B427E1" w:rsidRDefault="00B427E1" w:rsidP="00B427E1">
      <w:pPr>
        <w:pStyle w:val="ListParagraph"/>
      </w:pPr>
    </w:p>
    <w:p w14:paraId="0BAD4812" w14:textId="707EB4B3" w:rsidR="00B427E1" w:rsidRDefault="00B427E1" w:rsidP="00B427E1">
      <w:pPr>
        <w:pStyle w:val="ListParagraph"/>
      </w:pPr>
      <w:r>
        <w:t xml:space="preserve">The TMDL states that these BMPs were adapted from the Cayuga Lake Harmful Algal Bloom Action </w:t>
      </w:r>
      <w:r w:rsidR="00A351E6">
        <w:t>P</w:t>
      </w:r>
      <w:r>
        <w:t>lan (Action Plan) and will support implementation of the Cayuga Lake TMDL.  These BMPs are not adapted, they are identical to those in the Action Plan.  The Action Plan repeatedly states that these BMPs are generic and the TMDL will provide further specificity</w:t>
      </w:r>
      <w:r w:rsidR="00DA5F05">
        <w:t xml:space="preserve">, but it </w:t>
      </w:r>
      <w:r w:rsidR="00263087">
        <w:t>does not</w:t>
      </w:r>
      <w:r>
        <w:t>.</w:t>
      </w:r>
      <w:r w:rsidR="00CF694E">
        <w:t xml:space="preserve">  A letter was sent to DEC staff specifically addressing this issue.  It is included (Item #</w:t>
      </w:r>
      <w:r w:rsidR="0077709C">
        <w:t>7</w:t>
      </w:r>
      <w:r w:rsidR="00CF694E">
        <w:t xml:space="preserve">) in the comment package for your convenience.  </w:t>
      </w:r>
      <w:r>
        <w:t xml:space="preserve">  </w:t>
      </w:r>
    </w:p>
    <w:p w14:paraId="11B29835" w14:textId="77777777" w:rsidR="00B427E1" w:rsidRDefault="00B427E1" w:rsidP="00B427E1">
      <w:pPr>
        <w:pStyle w:val="ListParagraph"/>
      </w:pPr>
    </w:p>
    <w:p w14:paraId="0B85EF8A" w14:textId="77777777" w:rsidR="00B427E1" w:rsidRDefault="00B427E1" w:rsidP="00E466F3">
      <w:pPr>
        <w:pStyle w:val="ListParagraph"/>
        <w:numPr>
          <w:ilvl w:val="0"/>
          <w:numId w:val="5"/>
        </w:numPr>
      </w:pPr>
      <w:r w:rsidRPr="00B9138D">
        <w:rPr>
          <w:i/>
          <w:iCs/>
        </w:rPr>
        <w:t xml:space="preserve">Please provide specific BMPs targeting appropriate phosphorus forms by </w:t>
      </w:r>
      <w:proofErr w:type="spellStart"/>
      <w:r w:rsidRPr="00B9138D">
        <w:rPr>
          <w:i/>
          <w:iCs/>
        </w:rPr>
        <w:t>subwatershed</w:t>
      </w:r>
      <w:proofErr w:type="spellEnd"/>
      <w:r w:rsidRPr="00B9138D">
        <w:rPr>
          <w:i/>
          <w:iCs/>
        </w:rPr>
        <w:t xml:space="preserve"> and land use or agricultural practice</w:t>
      </w:r>
      <w:r>
        <w:t>.</w:t>
      </w:r>
    </w:p>
    <w:p w14:paraId="54C03BA4" w14:textId="77777777" w:rsidR="00B427E1" w:rsidRPr="00805D42" w:rsidRDefault="00B427E1" w:rsidP="00B427E1">
      <w:pPr>
        <w:ind w:left="720"/>
        <w:rPr>
          <w:iCs/>
        </w:rPr>
      </w:pPr>
      <w:r w:rsidRPr="00805D42">
        <w:rPr>
          <w:iCs/>
        </w:rPr>
        <w:t>The TMDL places heavy emphasis/priority on implementation of NRCS proscribed actions on agricultural lands while acknowledging that adoption by the landowner is entirely voluntary. Focusing heavily on a single land use sector under the assumption they will comply is dubious. Actions should expand the initial scope beyond just physical implementation projects if for no other reason than to increase the likelihood of adoption of such projects.</w:t>
      </w:r>
    </w:p>
    <w:p w14:paraId="6DBCED46" w14:textId="19FC940D" w:rsidR="00B427E1" w:rsidRPr="00805D42" w:rsidRDefault="00805D42" w:rsidP="00B427E1">
      <w:pPr>
        <w:ind w:left="720"/>
      </w:pPr>
      <w:r w:rsidRPr="00805D42">
        <w:rPr>
          <w:iCs/>
        </w:rPr>
        <w:t xml:space="preserve">Suggested </w:t>
      </w:r>
      <w:r w:rsidR="00B427E1" w:rsidRPr="00805D42">
        <w:rPr>
          <w:iCs/>
        </w:rPr>
        <w:t xml:space="preserve">Additional </w:t>
      </w:r>
      <w:r w:rsidRPr="00805D42">
        <w:rPr>
          <w:iCs/>
        </w:rPr>
        <w:t>Short-Term</w:t>
      </w:r>
      <w:r w:rsidR="00B427E1" w:rsidRPr="00805D42">
        <w:rPr>
          <w:iCs/>
        </w:rPr>
        <w:t xml:space="preserve"> Actions:</w:t>
      </w:r>
    </w:p>
    <w:p w14:paraId="03E78973" w14:textId="77777777" w:rsidR="00B427E1" w:rsidRPr="00805D42" w:rsidRDefault="00B427E1" w:rsidP="00E466F3">
      <w:pPr>
        <w:pStyle w:val="ListParagraph"/>
        <w:numPr>
          <w:ilvl w:val="0"/>
          <w:numId w:val="5"/>
        </w:numPr>
        <w:rPr>
          <w:i/>
          <w:iCs/>
        </w:rPr>
      </w:pPr>
      <w:r w:rsidRPr="00805D42">
        <w:rPr>
          <w:i/>
          <w:iCs/>
        </w:rPr>
        <w:lastRenderedPageBreak/>
        <w:t>Support educational actions to engage and increase awareness across sectors to implement voluntary actions.</w:t>
      </w:r>
    </w:p>
    <w:p w14:paraId="6490AD5C" w14:textId="3F2F7C37" w:rsidR="00B427E1" w:rsidRPr="00805D42" w:rsidRDefault="00B427E1" w:rsidP="00E466F3">
      <w:pPr>
        <w:pStyle w:val="ListParagraph"/>
        <w:numPr>
          <w:ilvl w:val="0"/>
          <w:numId w:val="5"/>
        </w:numPr>
        <w:rPr>
          <w:i/>
          <w:iCs/>
        </w:rPr>
      </w:pPr>
      <w:r w:rsidRPr="00805D42">
        <w:rPr>
          <w:i/>
          <w:iCs/>
        </w:rPr>
        <w:t>Explore innovative approaches that provide incentives for adoption of BMPs by landowners</w:t>
      </w:r>
      <w:r w:rsidR="00E2438F">
        <w:rPr>
          <w:i/>
          <w:iCs/>
        </w:rPr>
        <w:t xml:space="preserve">, e.g., supporting development of </w:t>
      </w:r>
      <w:r w:rsidRPr="00805D42">
        <w:rPr>
          <w:i/>
          <w:iCs/>
        </w:rPr>
        <w:t xml:space="preserve">WRRs </w:t>
      </w:r>
      <w:r w:rsidR="00E2438F">
        <w:rPr>
          <w:i/>
          <w:iCs/>
        </w:rPr>
        <w:t xml:space="preserve">such </w:t>
      </w:r>
      <w:r w:rsidRPr="00805D42">
        <w:rPr>
          <w:i/>
          <w:iCs/>
        </w:rPr>
        <w:t>as</w:t>
      </w:r>
      <w:r w:rsidR="00DA5F05">
        <w:rPr>
          <w:i/>
          <w:iCs/>
        </w:rPr>
        <w:t xml:space="preserve"> DEC staff did</w:t>
      </w:r>
      <w:r w:rsidRPr="00805D42">
        <w:rPr>
          <w:i/>
          <w:iCs/>
        </w:rPr>
        <w:t xml:space="preserve"> </w:t>
      </w:r>
      <w:r w:rsidR="00E2438F">
        <w:rPr>
          <w:i/>
          <w:iCs/>
        </w:rPr>
        <w:t xml:space="preserve">for </w:t>
      </w:r>
      <w:proofErr w:type="spellStart"/>
      <w:r w:rsidRPr="00805D42">
        <w:rPr>
          <w:i/>
          <w:iCs/>
        </w:rPr>
        <w:t>Owasco</w:t>
      </w:r>
      <w:proofErr w:type="spellEnd"/>
      <w:r w:rsidR="00E2438F">
        <w:rPr>
          <w:i/>
          <w:iCs/>
        </w:rPr>
        <w:t xml:space="preserve"> Lake </w:t>
      </w:r>
      <w:r w:rsidR="00DA5F05">
        <w:rPr>
          <w:i/>
          <w:iCs/>
        </w:rPr>
        <w:t>and/</w:t>
      </w:r>
      <w:r w:rsidR="00E2438F">
        <w:rPr>
          <w:i/>
          <w:iCs/>
        </w:rPr>
        <w:t>or</w:t>
      </w:r>
      <w:r w:rsidRPr="00805D42">
        <w:rPr>
          <w:i/>
          <w:iCs/>
        </w:rPr>
        <w:t xml:space="preserve"> payment for ecosystem services</w:t>
      </w:r>
      <w:r w:rsidR="00E2438F">
        <w:rPr>
          <w:i/>
          <w:iCs/>
        </w:rPr>
        <w:t>.</w:t>
      </w:r>
    </w:p>
    <w:p w14:paraId="1D577F2F" w14:textId="51663E1D" w:rsidR="00B427E1" w:rsidRPr="00805D42" w:rsidRDefault="00805D42" w:rsidP="00E466F3">
      <w:pPr>
        <w:pStyle w:val="ListParagraph"/>
        <w:numPr>
          <w:ilvl w:val="0"/>
          <w:numId w:val="5"/>
        </w:numPr>
        <w:rPr>
          <w:i/>
          <w:iCs/>
        </w:rPr>
      </w:pPr>
      <w:r w:rsidRPr="00805D42">
        <w:rPr>
          <w:i/>
          <w:iCs/>
        </w:rPr>
        <w:t xml:space="preserve">Move this Action from Mid-term to Short-term:  </w:t>
      </w:r>
      <w:r w:rsidR="00B427E1" w:rsidRPr="00805D42">
        <w:rPr>
          <w:i/>
          <w:iCs/>
        </w:rPr>
        <w:t xml:space="preserve">Acquire and conserve lands within the watershed to protect, maintain </w:t>
      </w:r>
      <w:r w:rsidR="00B427E1" w:rsidRPr="00E2438F">
        <w:rPr>
          <w:i/>
          <w:iCs/>
        </w:rPr>
        <w:t>or establish</w:t>
      </w:r>
      <w:r w:rsidR="00B427E1" w:rsidRPr="00805D42">
        <w:rPr>
          <w:i/>
          <w:iCs/>
        </w:rPr>
        <w:t xml:space="preserve"> buffers before development or other land conversion. </w:t>
      </w:r>
      <w:r w:rsidRPr="00805D42">
        <w:rPr>
          <w:i/>
          <w:iCs/>
        </w:rPr>
        <w:t xml:space="preserve"> </w:t>
      </w:r>
    </w:p>
    <w:p w14:paraId="40B702F8" w14:textId="15624679" w:rsidR="00B427E1" w:rsidRPr="00805D42" w:rsidRDefault="00805D42" w:rsidP="00B427E1">
      <w:pPr>
        <w:ind w:left="720"/>
      </w:pPr>
      <w:r w:rsidRPr="00805D42">
        <w:t>Suggested Additional Long-Term</w:t>
      </w:r>
      <w:r w:rsidR="00B427E1" w:rsidRPr="00805D42">
        <w:t xml:space="preserve"> Actions:</w:t>
      </w:r>
    </w:p>
    <w:p w14:paraId="47F9B637" w14:textId="146CF4FD" w:rsidR="00B427E1" w:rsidRPr="00805D42" w:rsidRDefault="00B427E1" w:rsidP="00E466F3">
      <w:pPr>
        <w:pStyle w:val="ListParagraph"/>
        <w:numPr>
          <w:ilvl w:val="0"/>
          <w:numId w:val="14"/>
        </w:numPr>
        <w:ind w:left="1440"/>
        <w:rPr>
          <w:i/>
          <w:iCs/>
        </w:rPr>
      </w:pPr>
      <w:r w:rsidRPr="00805D42">
        <w:rPr>
          <w:i/>
          <w:iCs/>
        </w:rPr>
        <w:t xml:space="preserve">#1 Overemphasis on “high value” lands already providing ecosystem services. Acquisition of highly degraded sites for targeted restoration and/or BMP implementation should also be included, </w:t>
      </w:r>
      <w:r w:rsidR="00E2438F" w:rsidRPr="00805D42">
        <w:rPr>
          <w:i/>
          <w:iCs/>
        </w:rPr>
        <w:t>e.g.,</w:t>
      </w:r>
      <w:r w:rsidRPr="00805D42">
        <w:rPr>
          <w:i/>
          <w:iCs/>
        </w:rPr>
        <w:t xml:space="preserve"> conversion of an abandoned industrial site adjacent to a waterway.</w:t>
      </w:r>
    </w:p>
    <w:p w14:paraId="3C2085CA" w14:textId="3C486E2F" w:rsidR="00B427E1" w:rsidRPr="00805D42" w:rsidRDefault="00B427E1" w:rsidP="00E466F3">
      <w:pPr>
        <w:pStyle w:val="ListParagraph"/>
        <w:numPr>
          <w:ilvl w:val="0"/>
          <w:numId w:val="14"/>
        </w:numPr>
        <w:ind w:left="1440"/>
        <w:rPr>
          <w:i/>
          <w:iCs/>
        </w:rPr>
      </w:pPr>
      <w:r w:rsidRPr="00805D42">
        <w:rPr>
          <w:i/>
          <w:iCs/>
        </w:rPr>
        <w:t xml:space="preserve">Develop databases and other management tools that can assist SWCD staff, municipal road crews and others with identifying BMPs in need of retrofitting prior to failure at end of life to </w:t>
      </w:r>
      <w:r w:rsidR="00762418" w:rsidRPr="00805D42">
        <w:rPr>
          <w:i/>
          <w:iCs/>
        </w:rPr>
        <w:t>ultimat</w:t>
      </w:r>
      <w:r w:rsidR="00762418">
        <w:rPr>
          <w:i/>
          <w:iCs/>
        </w:rPr>
        <w:t>ely</w:t>
      </w:r>
      <w:r w:rsidRPr="00805D42">
        <w:rPr>
          <w:i/>
          <w:iCs/>
        </w:rPr>
        <w:t xml:space="preserve"> save costs.</w:t>
      </w:r>
    </w:p>
    <w:p w14:paraId="0D5963E8" w14:textId="7319EC8D" w:rsidR="00B427E1" w:rsidRPr="00805D42" w:rsidRDefault="00B427E1" w:rsidP="00805D42">
      <w:pPr>
        <w:ind w:firstLine="720"/>
      </w:pPr>
      <w:r w:rsidRPr="00805D42">
        <w:t>“For additional projects and actions please see the Cayuga Lake HABs Action Plan”</w:t>
      </w:r>
      <w:r w:rsidR="00805D42" w:rsidRPr="00805D42">
        <w:t xml:space="preserve">, page </w:t>
      </w:r>
      <w:r w:rsidR="00E2438F" w:rsidRPr="00805D42">
        <w:t>69.</w:t>
      </w:r>
    </w:p>
    <w:p w14:paraId="395A74AD" w14:textId="77777777" w:rsidR="00B427E1" w:rsidRPr="00805D42" w:rsidRDefault="00B427E1" w:rsidP="00E466F3">
      <w:pPr>
        <w:pStyle w:val="ListParagraph"/>
        <w:numPr>
          <w:ilvl w:val="0"/>
          <w:numId w:val="15"/>
        </w:numPr>
        <w:rPr>
          <w:i/>
          <w:iCs/>
        </w:rPr>
      </w:pPr>
      <w:r w:rsidRPr="00805D42">
        <w:rPr>
          <w:i/>
          <w:iCs/>
        </w:rPr>
        <w:t>Please include the RPP in this statement or provide justification for why the projects/actions within that document are not acceptable for inclusion as it is identified as an existing watershed management document in the TMDL.</w:t>
      </w:r>
    </w:p>
    <w:p w14:paraId="241834F4" w14:textId="6F0CFB4E" w:rsidR="00805D42" w:rsidRDefault="00805D42" w:rsidP="00EC04E2">
      <w:pPr>
        <w:pStyle w:val="ListParagraph"/>
        <w:spacing w:before="100" w:beforeAutospacing="1" w:after="100" w:afterAutospacing="1" w:line="240" w:lineRule="auto"/>
        <w:textAlignment w:val="baseline"/>
        <w:rPr>
          <w:rStyle w:val="Heading3Char"/>
        </w:rPr>
      </w:pPr>
    </w:p>
    <w:p w14:paraId="26DF384C" w14:textId="6AFC6650" w:rsidR="003D693A" w:rsidRPr="003D36D5" w:rsidRDefault="003D693A" w:rsidP="003D693A">
      <w:pPr>
        <w:pStyle w:val="ListParagraph"/>
        <w:spacing w:before="100" w:beforeAutospacing="1" w:after="100" w:afterAutospacing="1" w:line="240" w:lineRule="auto"/>
        <w:textAlignment w:val="baseline"/>
        <w:rPr>
          <w:rFonts w:ascii="Calibri" w:eastAsia="Times New Roman" w:hAnsi="Calibri" w:cs="Calibri"/>
          <w:i/>
          <w:iCs/>
        </w:rPr>
      </w:pPr>
      <w:bookmarkStart w:id="36" w:name="_Toc75425330"/>
      <w:r w:rsidRPr="003D36D5">
        <w:rPr>
          <w:rStyle w:val="Heading3Char"/>
        </w:rPr>
        <w:t>Section 7.4</w:t>
      </w:r>
      <w:r w:rsidRPr="00712EE5">
        <w:rPr>
          <w:rStyle w:val="Heading3Char"/>
        </w:rPr>
        <w:t>.</w:t>
      </w:r>
      <w:r w:rsidR="00770A07">
        <w:rPr>
          <w:rStyle w:val="Heading3Char"/>
        </w:rPr>
        <w:t>2</w:t>
      </w:r>
      <w:r w:rsidRPr="00712EE5">
        <w:rPr>
          <w:rStyle w:val="Heading3Char"/>
        </w:rPr>
        <w:t xml:space="preserve"> </w:t>
      </w:r>
      <w:r w:rsidR="00770A07">
        <w:rPr>
          <w:rStyle w:val="Heading3Char"/>
        </w:rPr>
        <w:t>Lake Source Cooling</w:t>
      </w:r>
      <w:bookmarkEnd w:id="36"/>
      <w:r w:rsidRPr="00B9138D">
        <w:rPr>
          <w:rFonts w:ascii="Calibri" w:eastAsia="Times New Roman" w:hAnsi="Calibri" w:cs="Calibri"/>
        </w:rPr>
        <w:t xml:space="preserve">:  </w:t>
      </w:r>
    </w:p>
    <w:p w14:paraId="5C7F7202" w14:textId="77777777" w:rsidR="003D693A" w:rsidRDefault="003D693A" w:rsidP="003D693A">
      <w:pPr>
        <w:pStyle w:val="ListParagraph"/>
        <w:spacing w:before="100" w:beforeAutospacing="1" w:after="100" w:afterAutospacing="1" w:line="240" w:lineRule="auto"/>
        <w:ind w:left="1440"/>
        <w:textAlignment w:val="baseline"/>
        <w:rPr>
          <w:rFonts w:ascii="Calibri" w:eastAsia="Times New Roman" w:hAnsi="Calibri" w:cs="Calibri"/>
          <w:i/>
          <w:iCs/>
        </w:rPr>
      </w:pPr>
    </w:p>
    <w:p w14:paraId="6011D32C" w14:textId="3D3AB553" w:rsidR="003D693A" w:rsidRPr="003D693A" w:rsidRDefault="003D693A" w:rsidP="00E466F3">
      <w:pPr>
        <w:pStyle w:val="ListParagraph"/>
        <w:numPr>
          <w:ilvl w:val="0"/>
          <w:numId w:val="7"/>
        </w:numPr>
        <w:spacing w:before="100" w:beforeAutospacing="1" w:after="100" w:afterAutospacing="1" w:line="240" w:lineRule="auto"/>
        <w:textAlignment w:val="baseline"/>
        <w:rPr>
          <w:rFonts w:asciiTheme="majorHAnsi" w:eastAsiaTheme="majorEastAsia" w:hAnsiTheme="majorHAnsi" w:cstheme="majorBidi"/>
          <w:color w:val="1F3763" w:themeColor="accent1" w:themeShade="7F"/>
          <w:sz w:val="24"/>
          <w:szCs w:val="24"/>
        </w:rPr>
      </w:pPr>
      <w:r>
        <w:rPr>
          <w:rFonts w:ascii="Calibri" w:eastAsia="Times New Roman" w:hAnsi="Calibri" w:cs="Calibri"/>
          <w:i/>
          <w:iCs/>
        </w:rPr>
        <w:t>Section 7.4.2 lists LSC contributions to the total phosphorus load based on permit limits.  Please provide the same information for the wastewater sector</w:t>
      </w:r>
      <w:r w:rsidR="00770A07">
        <w:rPr>
          <w:rFonts w:ascii="Calibri" w:eastAsia="Times New Roman" w:hAnsi="Calibri" w:cs="Calibri"/>
          <w:i/>
          <w:iCs/>
        </w:rPr>
        <w:t xml:space="preserve"> (referenced in section 7.4 only generally)</w:t>
      </w:r>
      <w:r>
        <w:rPr>
          <w:rFonts w:ascii="Calibri" w:eastAsia="Times New Roman" w:hAnsi="Calibri" w:cs="Calibri"/>
          <w:i/>
          <w:iCs/>
        </w:rPr>
        <w:t xml:space="preserve"> by their permit limits.</w:t>
      </w:r>
    </w:p>
    <w:p w14:paraId="33A10428" w14:textId="104B17BB" w:rsidR="003D693A" w:rsidRDefault="003D693A" w:rsidP="00E466F3">
      <w:pPr>
        <w:pStyle w:val="ListParagraph"/>
        <w:numPr>
          <w:ilvl w:val="0"/>
          <w:numId w:val="7"/>
        </w:numPr>
        <w:spacing w:before="100" w:beforeAutospacing="1" w:after="100" w:afterAutospacing="1" w:line="240" w:lineRule="auto"/>
        <w:textAlignment w:val="baseline"/>
        <w:rPr>
          <w:rFonts w:ascii="Calibri" w:eastAsia="Times New Roman" w:hAnsi="Calibri" w:cs="Calibri"/>
          <w:i/>
          <w:iCs/>
        </w:rPr>
      </w:pPr>
      <w:r>
        <w:rPr>
          <w:rFonts w:ascii="Calibri" w:eastAsia="Times New Roman" w:hAnsi="Calibri" w:cs="Calibri"/>
          <w:i/>
          <w:iCs/>
        </w:rPr>
        <w:t xml:space="preserve">Why is LSC included in the </w:t>
      </w:r>
      <w:r w:rsidRPr="00770A07">
        <w:rPr>
          <w:rFonts w:ascii="Calibri" w:eastAsia="Times New Roman" w:hAnsi="Calibri" w:cs="Calibri"/>
          <w:i/>
          <w:iCs/>
          <w:u w:val="single"/>
        </w:rPr>
        <w:t>Wastewater sector</w:t>
      </w:r>
      <w:r>
        <w:rPr>
          <w:rFonts w:ascii="Calibri" w:eastAsia="Times New Roman" w:hAnsi="Calibri" w:cs="Calibri"/>
          <w:i/>
          <w:iCs/>
        </w:rPr>
        <w:t xml:space="preserve">?  It is not discharging wastewater.  Please accurately identify this discharge as non-contact, or circulated, etc. </w:t>
      </w:r>
      <w:r w:rsidRPr="00770A07">
        <w:rPr>
          <w:rFonts w:ascii="Calibri" w:eastAsia="Times New Roman" w:hAnsi="Calibri" w:cs="Calibri"/>
          <w:i/>
          <w:iCs/>
          <w:u w:val="single"/>
        </w:rPr>
        <w:t>lake water</w:t>
      </w:r>
      <w:r>
        <w:rPr>
          <w:rFonts w:ascii="Calibri" w:eastAsia="Times New Roman" w:hAnsi="Calibri" w:cs="Calibri"/>
          <w:i/>
          <w:iCs/>
        </w:rPr>
        <w:t>.</w:t>
      </w:r>
    </w:p>
    <w:p w14:paraId="2BDA2DF6" w14:textId="559BB85A" w:rsidR="00770A07" w:rsidRDefault="00770A07" w:rsidP="00E466F3">
      <w:pPr>
        <w:pStyle w:val="ListParagraph"/>
        <w:numPr>
          <w:ilvl w:val="0"/>
          <w:numId w:val="7"/>
        </w:numPr>
        <w:spacing w:before="100" w:beforeAutospacing="1" w:after="100" w:afterAutospacing="1" w:line="240" w:lineRule="auto"/>
        <w:textAlignment w:val="baseline"/>
        <w:rPr>
          <w:rFonts w:ascii="Calibri" w:eastAsia="Times New Roman" w:hAnsi="Calibri" w:cs="Calibri"/>
          <w:i/>
          <w:iCs/>
        </w:rPr>
      </w:pPr>
      <w:r>
        <w:rPr>
          <w:rFonts w:ascii="Calibri" w:eastAsia="Times New Roman" w:hAnsi="Calibri" w:cs="Calibri"/>
          <w:i/>
          <w:iCs/>
        </w:rPr>
        <w:t xml:space="preserve">LSC is attributed 0.5% of the annual total phosphorus load to Cayuga Lake.  </w:t>
      </w:r>
      <w:r w:rsidRPr="00770A07">
        <w:rPr>
          <w:rFonts w:ascii="Calibri" w:eastAsia="Times New Roman" w:hAnsi="Calibri" w:cs="Calibri"/>
          <w:i/>
          <w:iCs/>
          <w:u w:val="single"/>
        </w:rPr>
        <w:t>This is impossible</w:t>
      </w:r>
      <w:r>
        <w:rPr>
          <w:rFonts w:ascii="Calibri" w:eastAsia="Times New Roman" w:hAnsi="Calibri" w:cs="Calibri"/>
          <w:i/>
          <w:iCs/>
        </w:rPr>
        <w:t xml:space="preserve">.  Please accurately reflect the removal of water from 1 segment of the lake to another segment of the lake, without treatment, contact or alteration.  It may be necessary to briefly explain the different water quality characteristics of the lake water at the intake versus the lake water where it is discharged.  It may also be necessary to briefly describe how this difference in water quality is </w:t>
      </w:r>
      <w:r w:rsidRPr="00770A07">
        <w:rPr>
          <w:rFonts w:ascii="Calibri" w:eastAsia="Times New Roman" w:hAnsi="Calibri" w:cs="Calibri"/>
          <w:i/>
          <w:iCs/>
          <w:u w:val="single"/>
        </w:rPr>
        <w:t>relevant</w:t>
      </w:r>
      <w:r>
        <w:rPr>
          <w:rFonts w:ascii="Calibri" w:eastAsia="Times New Roman" w:hAnsi="Calibri" w:cs="Calibri"/>
          <w:i/>
          <w:iCs/>
        </w:rPr>
        <w:t xml:space="preserve"> given the overall exchange rate of water between the regulated segments of the lake.</w:t>
      </w:r>
    </w:p>
    <w:p w14:paraId="1F27CF6F" w14:textId="77777777" w:rsidR="003D693A" w:rsidRDefault="003D693A" w:rsidP="003D693A">
      <w:pPr>
        <w:pStyle w:val="ListParagraph"/>
        <w:spacing w:before="100" w:beforeAutospacing="1" w:after="100" w:afterAutospacing="1" w:line="240" w:lineRule="auto"/>
        <w:ind w:left="1440"/>
        <w:textAlignment w:val="baseline"/>
        <w:rPr>
          <w:rStyle w:val="Heading3Char"/>
        </w:rPr>
      </w:pPr>
    </w:p>
    <w:p w14:paraId="26077CD4" w14:textId="5A69B381" w:rsidR="003D36D5" w:rsidRPr="003D36D5" w:rsidRDefault="0046323A" w:rsidP="00EC04E2">
      <w:pPr>
        <w:pStyle w:val="ListParagraph"/>
        <w:spacing w:before="100" w:beforeAutospacing="1" w:after="100" w:afterAutospacing="1" w:line="240" w:lineRule="auto"/>
        <w:textAlignment w:val="baseline"/>
        <w:rPr>
          <w:rFonts w:ascii="Calibri" w:eastAsia="Times New Roman" w:hAnsi="Calibri" w:cs="Calibri"/>
          <w:i/>
          <w:iCs/>
        </w:rPr>
      </w:pPr>
      <w:bookmarkStart w:id="37" w:name="_Toc75425331"/>
      <w:r w:rsidRPr="003D36D5">
        <w:rPr>
          <w:rStyle w:val="Heading3Char"/>
        </w:rPr>
        <w:t>Section 7.4</w:t>
      </w:r>
      <w:r w:rsidRPr="00712EE5">
        <w:rPr>
          <w:rStyle w:val="Heading3Char"/>
        </w:rPr>
        <w:t>.5</w:t>
      </w:r>
      <w:r w:rsidR="003D36D5" w:rsidRPr="00712EE5">
        <w:rPr>
          <w:rStyle w:val="Heading3Char"/>
        </w:rPr>
        <w:t xml:space="preserve"> NYS Dishwasher Detergent and Nutrient Runoff Law</w:t>
      </w:r>
      <w:bookmarkEnd w:id="37"/>
      <w:r w:rsidRPr="00B9138D">
        <w:rPr>
          <w:rFonts w:ascii="Calibri" w:eastAsia="Times New Roman" w:hAnsi="Calibri" w:cs="Calibri"/>
        </w:rPr>
        <w:t xml:space="preserve">:  </w:t>
      </w:r>
    </w:p>
    <w:p w14:paraId="2DDFCD16" w14:textId="77777777" w:rsidR="003D36D5" w:rsidRDefault="003D36D5" w:rsidP="003D36D5">
      <w:pPr>
        <w:pStyle w:val="ListParagraph"/>
        <w:spacing w:before="100" w:beforeAutospacing="1" w:after="100" w:afterAutospacing="1" w:line="240" w:lineRule="auto"/>
        <w:ind w:left="1440"/>
        <w:textAlignment w:val="baseline"/>
        <w:rPr>
          <w:rFonts w:ascii="Calibri" w:eastAsia="Times New Roman" w:hAnsi="Calibri" w:cs="Calibri"/>
          <w:i/>
          <w:iCs/>
        </w:rPr>
      </w:pPr>
    </w:p>
    <w:p w14:paraId="1DBEE56E" w14:textId="54B41C3A" w:rsidR="0046323A" w:rsidRDefault="00EB6F8E" w:rsidP="00E466F3">
      <w:pPr>
        <w:pStyle w:val="ListParagraph"/>
        <w:numPr>
          <w:ilvl w:val="1"/>
          <w:numId w:val="4"/>
        </w:numPr>
        <w:spacing w:before="100" w:beforeAutospacing="1" w:after="100" w:afterAutospacing="1" w:line="240" w:lineRule="auto"/>
        <w:textAlignment w:val="baseline"/>
        <w:rPr>
          <w:rFonts w:ascii="Calibri" w:eastAsia="Times New Roman" w:hAnsi="Calibri" w:cs="Calibri"/>
          <w:i/>
          <w:iCs/>
        </w:rPr>
      </w:pPr>
      <w:r>
        <w:rPr>
          <w:rFonts w:ascii="Calibri" w:eastAsia="Times New Roman" w:hAnsi="Calibri" w:cs="Calibri"/>
          <w:i/>
          <w:iCs/>
        </w:rPr>
        <w:t xml:space="preserve">Please comment on observed or expected </w:t>
      </w:r>
      <w:r w:rsidRPr="00B9138D">
        <w:rPr>
          <w:rFonts w:ascii="Calibri" w:eastAsia="Times New Roman" w:hAnsi="Calibri" w:cs="Calibri"/>
          <w:i/>
          <w:iCs/>
        </w:rPr>
        <w:t xml:space="preserve">water quality changes in the southern end of Cayuga Lake after the </w:t>
      </w:r>
      <w:r w:rsidR="0046323A" w:rsidRPr="00B9138D">
        <w:rPr>
          <w:rFonts w:ascii="Calibri" w:eastAsia="Times New Roman" w:hAnsi="Calibri" w:cs="Calibri"/>
          <w:i/>
          <w:iCs/>
        </w:rPr>
        <w:t>2010 NYS Dishwasher Detergent and Nutrient Runoff Law w</w:t>
      </w:r>
      <w:r>
        <w:rPr>
          <w:rFonts w:ascii="Calibri" w:eastAsia="Times New Roman" w:hAnsi="Calibri" w:cs="Calibri"/>
          <w:i/>
          <w:iCs/>
        </w:rPr>
        <w:t>as</w:t>
      </w:r>
      <w:r w:rsidR="0046323A" w:rsidRPr="00B9138D">
        <w:rPr>
          <w:rFonts w:ascii="Calibri" w:eastAsia="Times New Roman" w:hAnsi="Calibri" w:cs="Calibri"/>
          <w:i/>
          <w:iCs/>
        </w:rPr>
        <w:t xml:space="preserve"> enacted</w:t>
      </w:r>
      <w:r>
        <w:rPr>
          <w:rFonts w:ascii="Calibri" w:eastAsia="Times New Roman" w:hAnsi="Calibri" w:cs="Calibri"/>
          <w:i/>
          <w:iCs/>
        </w:rPr>
        <w:t>.</w:t>
      </w:r>
      <w:r w:rsidR="0046323A" w:rsidRPr="00B9138D">
        <w:rPr>
          <w:rFonts w:ascii="Calibri" w:eastAsia="Times New Roman" w:hAnsi="Calibri" w:cs="Calibri"/>
          <w:i/>
          <w:iCs/>
        </w:rPr>
        <w:t xml:space="preserve">  </w:t>
      </w:r>
      <w:r w:rsidRPr="00B9138D">
        <w:rPr>
          <w:rFonts w:ascii="Calibri" w:eastAsia="Times New Roman" w:hAnsi="Calibri" w:cs="Calibri"/>
          <w:i/>
          <w:iCs/>
        </w:rPr>
        <w:t>It</w:t>
      </w:r>
      <w:r>
        <w:rPr>
          <w:rFonts w:ascii="Calibri" w:eastAsia="Times New Roman" w:hAnsi="Calibri" w:cs="Calibri"/>
          <w:i/>
          <w:iCs/>
        </w:rPr>
        <w:t xml:space="preserve"> is</w:t>
      </w:r>
      <w:r w:rsidR="0046323A" w:rsidRPr="00B9138D">
        <w:rPr>
          <w:rFonts w:ascii="Calibri" w:eastAsia="Times New Roman" w:hAnsi="Calibri" w:cs="Calibri"/>
          <w:i/>
          <w:iCs/>
        </w:rPr>
        <w:t xml:space="preserve"> worth commenting on this important change in loading and will provide valuable insight into what can be expected from non-point source loading reductions.</w:t>
      </w:r>
    </w:p>
    <w:p w14:paraId="0499A596" w14:textId="77777777" w:rsidR="003D36D5" w:rsidRPr="00B9138D" w:rsidRDefault="003D36D5" w:rsidP="003D36D5">
      <w:pPr>
        <w:pStyle w:val="ListParagraph"/>
        <w:spacing w:before="100" w:beforeAutospacing="1" w:after="100" w:afterAutospacing="1" w:line="240" w:lineRule="auto"/>
        <w:ind w:left="1440"/>
        <w:textAlignment w:val="baseline"/>
        <w:rPr>
          <w:rFonts w:ascii="Calibri" w:eastAsia="Times New Roman" w:hAnsi="Calibri" w:cs="Calibri"/>
          <w:i/>
          <w:iCs/>
        </w:rPr>
      </w:pPr>
    </w:p>
    <w:p w14:paraId="45447235" w14:textId="26702920" w:rsidR="00EB6F8E" w:rsidRPr="00EB6F8E" w:rsidRDefault="00EB6F8E" w:rsidP="00EB6F8E">
      <w:pPr>
        <w:pStyle w:val="ListParagraph"/>
        <w:spacing w:before="100" w:beforeAutospacing="1" w:after="100" w:afterAutospacing="1" w:line="240" w:lineRule="auto"/>
        <w:textAlignment w:val="baseline"/>
        <w:rPr>
          <w:rFonts w:ascii="Calibri" w:eastAsia="Times New Roman" w:hAnsi="Calibri" w:cs="Calibri"/>
          <w:i/>
          <w:iCs/>
        </w:rPr>
      </w:pPr>
      <w:bookmarkStart w:id="38" w:name="_Toc75425332"/>
      <w:r w:rsidRPr="003D36D5">
        <w:rPr>
          <w:rStyle w:val="Heading3Char"/>
        </w:rPr>
        <w:lastRenderedPageBreak/>
        <w:t>Section 7.</w:t>
      </w:r>
      <w:r>
        <w:rPr>
          <w:rStyle w:val="Heading3Char"/>
        </w:rPr>
        <w:t>7</w:t>
      </w:r>
      <w:bookmarkEnd w:id="38"/>
      <w:r>
        <w:rPr>
          <w:rFonts w:ascii="Calibri" w:eastAsia="Times New Roman" w:hAnsi="Calibri" w:cs="Calibri"/>
        </w:rPr>
        <w:t xml:space="preserve"> Compliance and Enforcement</w:t>
      </w:r>
      <w:r w:rsidRPr="00EB6F8E">
        <w:rPr>
          <w:rFonts w:ascii="Calibri" w:eastAsia="Times New Roman" w:hAnsi="Calibri" w:cs="Calibri"/>
        </w:rPr>
        <w:t xml:space="preserve">:  </w:t>
      </w:r>
      <w:r w:rsidRPr="00EB6F8E">
        <w:t>The implementation actions proposed by the TMDL rely heavily on adoption</w:t>
      </w:r>
      <w:r w:rsidR="003E6059">
        <w:t xml:space="preserve"> of</w:t>
      </w:r>
      <w:r w:rsidRPr="00EB6F8E">
        <w:t xml:space="preserve"> land-based BMPs beyond the </w:t>
      </w:r>
      <w:r w:rsidR="00762418" w:rsidRPr="00EB6F8E">
        <w:t>purv</w:t>
      </w:r>
      <w:r w:rsidR="00762418">
        <w:t>iew</w:t>
      </w:r>
      <w:r w:rsidRPr="00EB6F8E">
        <w:t xml:space="preserve"> of the State of </w:t>
      </w:r>
      <w:r w:rsidR="00E2438F" w:rsidRPr="00EB6F8E">
        <w:t>New York,</w:t>
      </w:r>
      <w:r w:rsidRPr="00EB6F8E">
        <w:t xml:space="preserve"> yet this section completely ignores the role of the counties and municipalities when it comes to land-based regulations.</w:t>
      </w:r>
    </w:p>
    <w:p w14:paraId="6DDE2C53" w14:textId="77777777" w:rsidR="00EB6F8E" w:rsidRPr="00EB6F8E" w:rsidRDefault="00EB6F8E" w:rsidP="00EB6F8E">
      <w:pPr>
        <w:pStyle w:val="ListParagraph"/>
        <w:spacing w:before="100" w:beforeAutospacing="1" w:after="100" w:afterAutospacing="1" w:line="240" w:lineRule="auto"/>
        <w:ind w:left="1440"/>
        <w:textAlignment w:val="baseline"/>
        <w:rPr>
          <w:rFonts w:ascii="Calibri" w:eastAsia="Times New Roman" w:hAnsi="Calibri" w:cs="Calibri"/>
          <w:i/>
          <w:iCs/>
        </w:rPr>
      </w:pPr>
    </w:p>
    <w:p w14:paraId="7B70127D" w14:textId="3382DA08" w:rsidR="00EB6F8E" w:rsidRPr="00EB6F8E" w:rsidRDefault="00EB6F8E" w:rsidP="00E466F3">
      <w:pPr>
        <w:pStyle w:val="ListParagraph"/>
        <w:numPr>
          <w:ilvl w:val="0"/>
          <w:numId w:val="16"/>
        </w:numPr>
        <w:rPr>
          <w:i/>
          <w:iCs/>
        </w:rPr>
      </w:pPr>
      <w:r w:rsidRPr="00EB6F8E">
        <w:rPr>
          <w:i/>
          <w:iCs/>
        </w:rPr>
        <w:t xml:space="preserve">While a review of all local land use regulations may be beyond the scope of the TMDL, the document should at least acknowledge the role of local municipalities regarding compliance and enforcement. </w:t>
      </w:r>
      <w:r w:rsidR="003E6059">
        <w:rPr>
          <w:i/>
          <w:iCs/>
        </w:rPr>
        <w:t>That would also go a long way towards helping local municipalities estimate needs for future staff, education, programs, etc.</w:t>
      </w:r>
      <w:r w:rsidR="00762418">
        <w:rPr>
          <w:i/>
          <w:iCs/>
        </w:rPr>
        <w:t xml:space="preserve"> to fully comply with the TMDL.</w:t>
      </w:r>
      <w:r w:rsidR="003E6059">
        <w:rPr>
          <w:i/>
          <w:iCs/>
        </w:rPr>
        <w:t xml:space="preserve">   </w:t>
      </w:r>
    </w:p>
    <w:p w14:paraId="604C5227" w14:textId="77777777" w:rsidR="00EB6F8E" w:rsidRDefault="00EB6F8E" w:rsidP="00EC04E2">
      <w:pPr>
        <w:pStyle w:val="ListParagraph"/>
        <w:spacing w:before="100" w:beforeAutospacing="1" w:after="0" w:line="240" w:lineRule="auto"/>
        <w:textAlignment w:val="baseline"/>
        <w:rPr>
          <w:rStyle w:val="Heading3Char"/>
        </w:rPr>
      </w:pPr>
    </w:p>
    <w:p w14:paraId="5B7AE6E3" w14:textId="228841AD" w:rsidR="003A33CF" w:rsidRPr="00EC04E2" w:rsidRDefault="003A33CF" w:rsidP="00EC04E2">
      <w:pPr>
        <w:pStyle w:val="ListParagraph"/>
        <w:spacing w:before="100" w:beforeAutospacing="1" w:after="0" w:line="240" w:lineRule="auto"/>
        <w:textAlignment w:val="baseline"/>
      </w:pPr>
      <w:bookmarkStart w:id="39" w:name="_Toc75425333"/>
      <w:r w:rsidRPr="003D36D5">
        <w:rPr>
          <w:rStyle w:val="Heading3Char"/>
        </w:rPr>
        <w:t>Section 7.7.2</w:t>
      </w:r>
      <w:bookmarkEnd w:id="39"/>
      <w:r w:rsidRPr="00B9138D">
        <w:rPr>
          <w:rFonts w:ascii="Calibri" w:eastAsia="Times New Roman" w:hAnsi="Calibri" w:cs="Calibri"/>
        </w:rPr>
        <w:t xml:space="preserve"> </w:t>
      </w:r>
      <w:r w:rsidR="003D36D5">
        <w:rPr>
          <w:rFonts w:ascii="Calibri" w:eastAsia="Times New Roman" w:hAnsi="Calibri" w:cs="Calibri"/>
        </w:rPr>
        <w:t xml:space="preserve">Water Quality </w:t>
      </w:r>
      <w:r w:rsidR="003D36D5" w:rsidRPr="00EC04E2">
        <w:t>Management:</w:t>
      </w:r>
    </w:p>
    <w:p w14:paraId="64CF3531" w14:textId="787B0FBE" w:rsidR="00EC04E2" w:rsidRPr="00EC04E2" w:rsidRDefault="00EC04E2" w:rsidP="00EC04E2">
      <w:pPr>
        <w:pStyle w:val="Heading4"/>
      </w:pPr>
      <w:r>
        <w:rPr>
          <w:rStyle w:val="Heading3Char"/>
          <w:color w:val="2F5496" w:themeColor="accent1" w:themeShade="BF"/>
          <w:sz w:val="22"/>
          <w:szCs w:val="22"/>
        </w:rPr>
        <w:t xml:space="preserve">               </w:t>
      </w:r>
      <w:bookmarkStart w:id="40" w:name="_Toc75425334"/>
      <w:r w:rsidRPr="00EC04E2">
        <w:rPr>
          <w:rStyle w:val="Heading3Char"/>
          <w:color w:val="2F5496" w:themeColor="accent1" w:themeShade="BF"/>
          <w:sz w:val="22"/>
          <w:szCs w:val="22"/>
        </w:rPr>
        <w:t>Monitoring Plan</w:t>
      </w:r>
      <w:bookmarkEnd w:id="40"/>
    </w:p>
    <w:p w14:paraId="5F324AA6" w14:textId="77777777" w:rsidR="003D36D5" w:rsidRPr="003D36D5" w:rsidRDefault="003D36D5" w:rsidP="003D36D5">
      <w:pPr>
        <w:spacing w:after="0"/>
      </w:pPr>
    </w:p>
    <w:p w14:paraId="6D4E2C02" w14:textId="14A2F672" w:rsidR="003A33CF" w:rsidRDefault="003A33CF" w:rsidP="00E466F3">
      <w:pPr>
        <w:pStyle w:val="ListParagraph"/>
        <w:numPr>
          <w:ilvl w:val="1"/>
          <w:numId w:val="4"/>
        </w:numPr>
        <w:spacing w:after="100" w:afterAutospacing="1" w:line="240" w:lineRule="auto"/>
        <w:textAlignment w:val="baseline"/>
        <w:rPr>
          <w:rFonts w:ascii="Calibri" w:eastAsia="Times New Roman" w:hAnsi="Calibri" w:cs="Calibri"/>
          <w:i/>
          <w:iCs/>
        </w:rPr>
      </w:pPr>
      <w:r w:rsidRPr="00B9138D">
        <w:rPr>
          <w:rFonts w:ascii="Calibri" w:eastAsia="Times New Roman" w:hAnsi="Calibri" w:cs="Calibri"/>
          <w:i/>
          <w:iCs/>
        </w:rPr>
        <w:t>Who will be responsible to coordinate water quality monitoring on Cayuga Lake and in the watershed?</w:t>
      </w:r>
    </w:p>
    <w:p w14:paraId="4AD52C49" w14:textId="286B9684" w:rsidR="001B41F1" w:rsidRPr="003E6059" w:rsidRDefault="001B41F1" w:rsidP="003E6059">
      <w:pPr>
        <w:pStyle w:val="ListParagraph"/>
        <w:numPr>
          <w:ilvl w:val="1"/>
          <w:numId w:val="4"/>
        </w:numPr>
        <w:spacing w:after="100" w:afterAutospacing="1" w:line="240" w:lineRule="auto"/>
        <w:textAlignment w:val="baseline"/>
        <w:rPr>
          <w:rFonts w:ascii="Calibri" w:eastAsia="Times New Roman" w:hAnsi="Calibri" w:cs="Calibri"/>
          <w:i/>
          <w:iCs/>
        </w:rPr>
      </w:pPr>
      <w:r>
        <w:rPr>
          <w:rFonts w:ascii="Calibri" w:eastAsia="Times New Roman" w:hAnsi="Calibri" w:cs="Calibri"/>
          <w:i/>
          <w:iCs/>
        </w:rPr>
        <w:t xml:space="preserve">DEC calls out the importance of CSLAP monitoring data for determining the effectiveness of the implementation actions.  Will DEC cover the cost of all 5 monitoring locations going forward, or at least until the </w:t>
      </w:r>
      <w:r w:rsidRPr="003E6059">
        <w:rPr>
          <w:rFonts w:ascii="Calibri" w:eastAsia="Times New Roman" w:hAnsi="Calibri" w:cs="Calibri"/>
          <w:i/>
          <w:iCs/>
        </w:rPr>
        <w:t xml:space="preserve">impaired use </w:t>
      </w:r>
      <w:r w:rsidR="00762418">
        <w:rPr>
          <w:rFonts w:ascii="Calibri" w:eastAsia="Times New Roman" w:hAnsi="Calibri" w:cs="Calibri"/>
          <w:i/>
          <w:iCs/>
        </w:rPr>
        <w:t xml:space="preserve">determination </w:t>
      </w:r>
      <w:r w:rsidRPr="003E6059">
        <w:rPr>
          <w:rFonts w:ascii="Calibri" w:eastAsia="Times New Roman" w:hAnsi="Calibri" w:cs="Calibri"/>
          <w:i/>
          <w:iCs/>
        </w:rPr>
        <w:t>is lifted?</w:t>
      </w:r>
    </w:p>
    <w:p w14:paraId="5EB4AD33" w14:textId="427A08CA" w:rsidR="00AD4F49" w:rsidRDefault="00AD4F49" w:rsidP="00E466F3">
      <w:pPr>
        <w:pStyle w:val="ListParagraph"/>
        <w:numPr>
          <w:ilvl w:val="1"/>
          <w:numId w:val="4"/>
        </w:numPr>
        <w:spacing w:after="100" w:afterAutospacing="1" w:line="240" w:lineRule="auto"/>
        <w:textAlignment w:val="baseline"/>
        <w:rPr>
          <w:rFonts w:ascii="Calibri" w:eastAsia="Times New Roman" w:hAnsi="Calibri" w:cs="Calibri"/>
          <w:i/>
          <w:iCs/>
        </w:rPr>
      </w:pPr>
      <w:r w:rsidRPr="00AD4F49">
        <w:rPr>
          <w:rFonts w:ascii="Calibri" w:eastAsia="Times New Roman" w:hAnsi="Calibri" w:cs="Calibri"/>
          <w:i/>
          <w:iCs/>
        </w:rPr>
        <w:t>How does DEC want stakeholders to track BMP reductions for crediting to the mod</w:t>
      </w:r>
      <w:r>
        <w:rPr>
          <w:rFonts w:ascii="Calibri" w:eastAsia="Times New Roman" w:hAnsi="Calibri" w:cs="Calibri"/>
          <w:i/>
          <w:iCs/>
        </w:rPr>
        <w:t>el?</w:t>
      </w:r>
    </w:p>
    <w:p w14:paraId="5EB0081F" w14:textId="025F2B0A" w:rsidR="00762418" w:rsidRDefault="00762418" w:rsidP="00E466F3">
      <w:pPr>
        <w:pStyle w:val="ListParagraph"/>
        <w:numPr>
          <w:ilvl w:val="1"/>
          <w:numId w:val="4"/>
        </w:numPr>
        <w:spacing w:after="100" w:afterAutospacing="1" w:line="240" w:lineRule="auto"/>
        <w:textAlignment w:val="baseline"/>
        <w:rPr>
          <w:rFonts w:ascii="Calibri" w:eastAsia="Times New Roman" w:hAnsi="Calibri" w:cs="Calibri"/>
          <w:i/>
          <w:iCs/>
        </w:rPr>
      </w:pPr>
      <w:r>
        <w:rPr>
          <w:rFonts w:ascii="Calibri" w:eastAsia="Times New Roman" w:hAnsi="Calibri" w:cs="Calibri"/>
          <w:i/>
          <w:iCs/>
        </w:rPr>
        <w:t>DEC should support and provide funding for before and after BMP implementation monitoring using existing monitoring programs like</w:t>
      </w:r>
      <w:r w:rsidR="007C48B4">
        <w:rPr>
          <w:rFonts w:ascii="Calibri" w:eastAsia="Times New Roman" w:hAnsi="Calibri" w:cs="Calibri"/>
          <w:i/>
          <w:iCs/>
        </w:rPr>
        <w:t xml:space="preserve"> Community Science Institute</w:t>
      </w:r>
      <w:r>
        <w:rPr>
          <w:rFonts w:ascii="Calibri" w:eastAsia="Times New Roman" w:hAnsi="Calibri" w:cs="Calibri"/>
          <w:i/>
          <w:iCs/>
        </w:rPr>
        <w:t xml:space="preserve"> </w:t>
      </w:r>
      <w:r w:rsidR="007C48B4">
        <w:rPr>
          <w:rFonts w:ascii="Calibri" w:eastAsia="Times New Roman" w:hAnsi="Calibri" w:cs="Calibri"/>
          <w:i/>
          <w:iCs/>
        </w:rPr>
        <w:t>(</w:t>
      </w:r>
      <w:r>
        <w:rPr>
          <w:rFonts w:ascii="Calibri" w:eastAsia="Times New Roman" w:hAnsi="Calibri" w:cs="Calibri"/>
          <w:i/>
          <w:iCs/>
        </w:rPr>
        <w:t>CSI</w:t>
      </w:r>
      <w:r w:rsidR="007C48B4">
        <w:rPr>
          <w:rFonts w:ascii="Calibri" w:eastAsia="Times New Roman" w:hAnsi="Calibri" w:cs="Calibri"/>
          <w:i/>
          <w:iCs/>
        </w:rPr>
        <w:t>)</w:t>
      </w:r>
      <w:r>
        <w:rPr>
          <w:rFonts w:ascii="Calibri" w:eastAsia="Times New Roman" w:hAnsi="Calibri" w:cs="Calibri"/>
          <w:i/>
          <w:iCs/>
        </w:rPr>
        <w:t xml:space="preserve">.  </w:t>
      </w:r>
    </w:p>
    <w:p w14:paraId="4535C771" w14:textId="77777777" w:rsidR="00052CB5" w:rsidRPr="007C36EC" w:rsidRDefault="00052CB5" w:rsidP="00052CB5">
      <w:pPr>
        <w:pStyle w:val="ListParagraph"/>
        <w:numPr>
          <w:ilvl w:val="1"/>
          <w:numId w:val="4"/>
        </w:numPr>
        <w:spacing w:before="100" w:beforeAutospacing="1" w:after="100" w:afterAutospacing="1" w:line="240" w:lineRule="auto"/>
        <w:textAlignment w:val="baseline"/>
        <w:rPr>
          <w:rFonts w:ascii="Calibri" w:eastAsia="Times New Roman" w:hAnsi="Calibri" w:cs="Calibri"/>
          <w:i/>
          <w:iCs/>
        </w:rPr>
      </w:pPr>
      <w:r w:rsidRPr="007C36EC">
        <w:rPr>
          <w:rFonts w:ascii="Calibri" w:eastAsia="Times New Roman" w:hAnsi="Calibri" w:cs="Calibri"/>
          <w:i/>
          <w:iCs/>
        </w:rPr>
        <w:t xml:space="preserve">Please include a timeline for updating the model data (landcover, precipitation, hydrology, water quality, etc.) and rerunning the model to confirm appropriateness of suggested phosphorus reductions, assess progress towards TMDL goals, inform actions, and other relevant milestones.  </w:t>
      </w:r>
    </w:p>
    <w:p w14:paraId="65985AB4" w14:textId="77777777" w:rsidR="00052CB5" w:rsidRPr="007C36EC" w:rsidRDefault="00052CB5" w:rsidP="00052CB5">
      <w:pPr>
        <w:pStyle w:val="ListParagraph"/>
        <w:numPr>
          <w:ilvl w:val="1"/>
          <w:numId w:val="4"/>
        </w:numPr>
        <w:spacing w:before="100" w:beforeAutospacing="1" w:after="100" w:afterAutospacing="1" w:line="240" w:lineRule="auto"/>
        <w:textAlignment w:val="baseline"/>
        <w:rPr>
          <w:rFonts w:ascii="Calibri" w:eastAsia="Times New Roman" w:hAnsi="Calibri" w:cs="Calibri"/>
          <w:i/>
          <w:iCs/>
        </w:rPr>
      </w:pPr>
      <w:r w:rsidRPr="007C36EC">
        <w:rPr>
          <w:rFonts w:ascii="Calibri" w:eastAsia="Times New Roman" w:hAnsi="Calibri" w:cs="Calibri"/>
          <w:i/>
          <w:iCs/>
        </w:rPr>
        <w:t>Please list all TMDL milestones explicitly in the final TMDL.</w:t>
      </w:r>
    </w:p>
    <w:p w14:paraId="40A2EB9D" w14:textId="7138207B" w:rsidR="00052CB5" w:rsidRPr="00052CB5" w:rsidRDefault="00052CB5" w:rsidP="00052CB5">
      <w:pPr>
        <w:pStyle w:val="ListParagraph"/>
        <w:numPr>
          <w:ilvl w:val="1"/>
          <w:numId w:val="4"/>
        </w:numPr>
        <w:spacing w:before="100" w:beforeAutospacing="1" w:after="100" w:afterAutospacing="1" w:line="240" w:lineRule="auto"/>
        <w:rPr>
          <w:rFonts w:eastAsia="Times New Roman" w:cstheme="minorHAnsi"/>
          <w:i/>
          <w:iCs/>
        </w:rPr>
      </w:pPr>
      <w:r w:rsidRPr="00052CB5">
        <w:rPr>
          <w:i/>
          <w:iCs/>
        </w:rPr>
        <w:t>Will there be future iterations of the model like Chesapeake Bay</w:t>
      </w:r>
      <w:r w:rsidR="003B0D93">
        <w:rPr>
          <w:i/>
          <w:iCs/>
        </w:rPr>
        <w:t xml:space="preserve"> TMDL</w:t>
      </w:r>
      <w:r w:rsidRPr="00052CB5">
        <w:rPr>
          <w:i/>
          <w:iCs/>
        </w:rPr>
        <w:t xml:space="preserve">?  </w:t>
      </w:r>
    </w:p>
    <w:p w14:paraId="287AF25B" w14:textId="77777777" w:rsidR="003D36D5" w:rsidRDefault="003D36D5" w:rsidP="003D36D5">
      <w:pPr>
        <w:pStyle w:val="ListParagraph"/>
        <w:spacing w:after="0" w:line="240" w:lineRule="auto"/>
        <w:ind w:left="1440"/>
        <w:textAlignment w:val="baseline"/>
        <w:rPr>
          <w:rFonts w:ascii="Calibri" w:eastAsia="Times New Roman" w:hAnsi="Calibri" w:cs="Calibri"/>
          <w:i/>
          <w:iCs/>
        </w:rPr>
      </w:pPr>
    </w:p>
    <w:p w14:paraId="5A323944" w14:textId="57617BF4" w:rsidR="003D36D5" w:rsidRPr="00B9138D" w:rsidRDefault="003D36D5" w:rsidP="00EC04E2">
      <w:pPr>
        <w:pStyle w:val="Heading4"/>
        <w:ind w:firstLine="720"/>
        <w:rPr>
          <w:rFonts w:eastAsia="Times New Roman"/>
        </w:rPr>
      </w:pPr>
      <w:r>
        <w:rPr>
          <w:rFonts w:eastAsia="Times New Roman"/>
        </w:rPr>
        <w:t>Lake Classification and Inventory</w:t>
      </w:r>
    </w:p>
    <w:p w14:paraId="78215402" w14:textId="77777777" w:rsidR="003D36D5" w:rsidRDefault="003D36D5" w:rsidP="003D36D5">
      <w:pPr>
        <w:pStyle w:val="ListParagraph"/>
        <w:spacing w:after="100" w:afterAutospacing="1" w:line="240" w:lineRule="auto"/>
        <w:ind w:left="1440"/>
        <w:textAlignment w:val="baseline"/>
        <w:rPr>
          <w:rFonts w:ascii="Calibri" w:eastAsia="Times New Roman" w:hAnsi="Calibri" w:cs="Calibri"/>
          <w:i/>
          <w:iCs/>
        </w:rPr>
      </w:pPr>
    </w:p>
    <w:p w14:paraId="78A1A1A8" w14:textId="17F3F289" w:rsidR="003A33CF" w:rsidRDefault="003A33CF" w:rsidP="00E466F3">
      <w:pPr>
        <w:pStyle w:val="ListParagraph"/>
        <w:numPr>
          <w:ilvl w:val="1"/>
          <w:numId w:val="4"/>
        </w:numPr>
        <w:spacing w:before="100" w:beforeAutospacing="1" w:after="100" w:afterAutospacing="1" w:line="240" w:lineRule="auto"/>
        <w:textAlignment w:val="baseline"/>
        <w:rPr>
          <w:rFonts w:ascii="Calibri" w:eastAsia="Times New Roman" w:hAnsi="Calibri" w:cs="Calibri"/>
          <w:i/>
          <w:iCs/>
        </w:rPr>
      </w:pPr>
      <w:r w:rsidRPr="00B9138D">
        <w:rPr>
          <w:rFonts w:ascii="Calibri" w:eastAsia="Times New Roman" w:hAnsi="Calibri" w:cs="Calibri"/>
          <w:i/>
          <w:iCs/>
        </w:rPr>
        <w:t xml:space="preserve">Along with listing a website, please </w:t>
      </w:r>
      <w:r w:rsidR="003B0D93">
        <w:rPr>
          <w:rFonts w:ascii="Calibri" w:eastAsia="Times New Roman" w:hAnsi="Calibri" w:cs="Calibri"/>
          <w:i/>
          <w:iCs/>
        </w:rPr>
        <w:t xml:space="preserve">provide </w:t>
      </w:r>
      <w:r w:rsidRPr="00B9138D">
        <w:rPr>
          <w:rFonts w:ascii="Calibri" w:eastAsia="Times New Roman" w:hAnsi="Calibri" w:cs="Calibri"/>
          <w:i/>
          <w:iCs/>
        </w:rPr>
        <w:t xml:space="preserve">more program specifics about the Lake Classification and Inventory, such as how often the monitoring is done and what locations on Cayuga Lake are monitored. </w:t>
      </w:r>
    </w:p>
    <w:p w14:paraId="52E56B4F" w14:textId="77777777" w:rsidR="003D36D5" w:rsidRDefault="003D36D5" w:rsidP="003D36D5">
      <w:pPr>
        <w:pStyle w:val="ListParagraph"/>
        <w:spacing w:before="100" w:beforeAutospacing="1" w:after="0" w:line="240" w:lineRule="auto"/>
        <w:textAlignment w:val="baseline"/>
        <w:rPr>
          <w:rFonts w:ascii="Calibri" w:eastAsia="Times New Roman" w:hAnsi="Calibri" w:cs="Calibri"/>
          <w:i/>
          <w:iCs/>
        </w:rPr>
      </w:pPr>
    </w:p>
    <w:p w14:paraId="7E79AEDD" w14:textId="0B4B5A0C" w:rsidR="003D36D5" w:rsidRDefault="003D36D5" w:rsidP="00EC04E2">
      <w:pPr>
        <w:pStyle w:val="Heading4"/>
        <w:ind w:left="720"/>
        <w:rPr>
          <w:rFonts w:eastAsia="Times New Roman"/>
        </w:rPr>
      </w:pPr>
      <w:r>
        <w:rPr>
          <w:rFonts w:eastAsia="Times New Roman"/>
        </w:rPr>
        <w:t>River and Stream Monitoring Programs</w:t>
      </w:r>
    </w:p>
    <w:p w14:paraId="6821E568" w14:textId="77777777" w:rsidR="003D36D5" w:rsidRPr="00B9138D" w:rsidRDefault="003D36D5" w:rsidP="003D36D5">
      <w:pPr>
        <w:pStyle w:val="ListParagraph"/>
        <w:spacing w:after="100" w:afterAutospacing="1" w:line="240" w:lineRule="auto"/>
        <w:textAlignment w:val="baseline"/>
        <w:rPr>
          <w:rFonts w:ascii="Calibri" w:eastAsia="Times New Roman" w:hAnsi="Calibri" w:cs="Calibri"/>
          <w:i/>
          <w:iCs/>
        </w:rPr>
      </w:pPr>
    </w:p>
    <w:p w14:paraId="1DDD3CC8" w14:textId="1C0D0CB4" w:rsidR="003A33CF" w:rsidRDefault="17604E77" w:rsidP="17604E77">
      <w:pPr>
        <w:pStyle w:val="ListParagraph"/>
        <w:numPr>
          <w:ilvl w:val="1"/>
          <w:numId w:val="4"/>
        </w:numPr>
        <w:spacing w:before="100" w:beforeAutospacing="1" w:after="100" w:afterAutospacing="1" w:line="240" w:lineRule="auto"/>
        <w:textAlignment w:val="baseline"/>
        <w:rPr>
          <w:rFonts w:ascii="Calibri" w:eastAsia="Times New Roman" w:hAnsi="Calibri" w:cs="Calibri"/>
          <w:i/>
          <w:iCs/>
        </w:rPr>
      </w:pPr>
      <w:r w:rsidRPr="17604E77">
        <w:rPr>
          <w:rFonts w:ascii="Calibri" w:eastAsia="Times New Roman" w:hAnsi="Calibri" w:cs="Calibri"/>
          <w:i/>
          <w:iCs/>
        </w:rPr>
        <w:t xml:space="preserve">Community Science Institute’s stream monitoring warrants its own heading in this section as it is more frequent and more comprehensive than any of the NYS DEC monitoring efforts.  Also, it is completed under an approved QAPP and therefore should be used in the same capacity as NYS DEC monitoring data.  If there are reservations about use of these data, NYS DEC should make it a point to resolve </w:t>
      </w:r>
      <w:r w:rsidR="00844EDB" w:rsidRPr="17604E77">
        <w:rPr>
          <w:rFonts w:ascii="Calibri" w:eastAsia="Times New Roman" w:hAnsi="Calibri" w:cs="Calibri"/>
          <w:i/>
          <w:iCs/>
        </w:rPr>
        <w:t>these,</w:t>
      </w:r>
      <w:r w:rsidRPr="17604E77">
        <w:rPr>
          <w:rFonts w:ascii="Calibri" w:eastAsia="Times New Roman" w:hAnsi="Calibri" w:cs="Calibri"/>
          <w:i/>
          <w:iCs/>
        </w:rPr>
        <w:t xml:space="preserve"> so this valuable resource is not sidelined.  </w:t>
      </w:r>
    </w:p>
    <w:p w14:paraId="51344395" w14:textId="77777777" w:rsidR="003D36D5" w:rsidRPr="00B9138D" w:rsidRDefault="003D36D5" w:rsidP="003D36D5">
      <w:pPr>
        <w:pStyle w:val="ListParagraph"/>
        <w:spacing w:before="100" w:beforeAutospacing="1" w:after="100" w:afterAutospacing="1" w:line="240" w:lineRule="auto"/>
        <w:ind w:left="1440"/>
        <w:textAlignment w:val="baseline"/>
        <w:rPr>
          <w:rFonts w:ascii="Calibri" w:eastAsia="Times New Roman" w:hAnsi="Calibri" w:cs="Calibri"/>
          <w:i/>
          <w:iCs/>
        </w:rPr>
      </w:pPr>
    </w:p>
    <w:p w14:paraId="56CF08DF" w14:textId="77777777" w:rsidR="003D36D5" w:rsidRDefault="00455050" w:rsidP="00EC04E2">
      <w:pPr>
        <w:pStyle w:val="ListParagraph"/>
        <w:spacing w:before="100" w:beforeAutospacing="1" w:after="100" w:afterAutospacing="1" w:line="240" w:lineRule="auto"/>
        <w:textAlignment w:val="baseline"/>
        <w:rPr>
          <w:rFonts w:ascii="Calibri" w:eastAsia="Times New Roman" w:hAnsi="Calibri" w:cs="Calibri"/>
        </w:rPr>
      </w:pPr>
      <w:bookmarkStart w:id="41" w:name="_Toc75425335"/>
      <w:r w:rsidRPr="003D36D5">
        <w:rPr>
          <w:rStyle w:val="Heading3Char"/>
        </w:rPr>
        <w:t>Section 7.8</w:t>
      </w:r>
      <w:r w:rsidRPr="00712EE5">
        <w:rPr>
          <w:rStyle w:val="Heading3Char"/>
        </w:rPr>
        <w:t>.2 Forestry Conservation Practices</w:t>
      </w:r>
      <w:bookmarkEnd w:id="41"/>
      <w:r w:rsidR="003D36D5">
        <w:rPr>
          <w:rFonts w:ascii="Calibri" w:eastAsia="Times New Roman" w:hAnsi="Calibri" w:cs="Calibri"/>
        </w:rPr>
        <w:t xml:space="preserve">: </w:t>
      </w:r>
      <w:r w:rsidRPr="00B9138D">
        <w:rPr>
          <w:rFonts w:ascii="Calibri" w:eastAsia="Times New Roman" w:hAnsi="Calibri" w:cs="Calibri"/>
        </w:rPr>
        <w:t xml:space="preserve"> </w:t>
      </w:r>
    </w:p>
    <w:p w14:paraId="69CE0DD6" w14:textId="1B243341" w:rsidR="00455050" w:rsidRPr="00B9138D" w:rsidRDefault="00455050" w:rsidP="003D36D5">
      <w:pPr>
        <w:pStyle w:val="ListParagraph"/>
        <w:spacing w:before="100" w:beforeAutospacing="1" w:after="100" w:afterAutospacing="1" w:line="240" w:lineRule="auto"/>
        <w:textAlignment w:val="baseline"/>
        <w:rPr>
          <w:rFonts w:ascii="Calibri" w:eastAsia="Times New Roman" w:hAnsi="Calibri" w:cs="Calibri"/>
        </w:rPr>
      </w:pPr>
      <w:r w:rsidRPr="00B9138D">
        <w:rPr>
          <w:rFonts w:ascii="Calibri" w:eastAsia="Times New Roman" w:hAnsi="Calibri" w:cs="Calibri"/>
        </w:rPr>
        <w:t xml:space="preserve"> </w:t>
      </w:r>
    </w:p>
    <w:p w14:paraId="5543F971" w14:textId="77777777" w:rsidR="003D36D5" w:rsidRDefault="00455050" w:rsidP="00E466F3">
      <w:pPr>
        <w:pStyle w:val="ListParagraph"/>
        <w:numPr>
          <w:ilvl w:val="1"/>
          <w:numId w:val="4"/>
        </w:numPr>
        <w:spacing w:before="100" w:beforeAutospacing="1" w:after="100" w:afterAutospacing="1" w:line="240" w:lineRule="auto"/>
        <w:textAlignment w:val="baseline"/>
        <w:rPr>
          <w:rFonts w:ascii="Calibri" w:eastAsia="Times New Roman" w:hAnsi="Calibri" w:cs="Calibri"/>
          <w:i/>
          <w:iCs/>
        </w:rPr>
      </w:pPr>
      <w:r w:rsidRPr="00B9138D">
        <w:rPr>
          <w:rFonts w:ascii="Calibri" w:eastAsia="Times New Roman" w:hAnsi="Calibri" w:cs="Calibri"/>
          <w:i/>
          <w:iCs/>
        </w:rPr>
        <w:lastRenderedPageBreak/>
        <w:t xml:space="preserve">Should we assume that the only measures needed to reduce loading by 15% are to employ BMPs during timber harvesting? </w:t>
      </w:r>
    </w:p>
    <w:p w14:paraId="4FBC8F36" w14:textId="5F943F0F" w:rsidR="00455050" w:rsidRPr="00B9138D" w:rsidRDefault="00455050" w:rsidP="00E466F3">
      <w:pPr>
        <w:pStyle w:val="ListParagraph"/>
        <w:numPr>
          <w:ilvl w:val="1"/>
          <w:numId w:val="4"/>
        </w:numPr>
        <w:spacing w:before="100" w:beforeAutospacing="1" w:after="100" w:afterAutospacing="1" w:line="240" w:lineRule="auto"/>
        <w:textAlignment w:val="baseline"/>
        <w:rPr>
          <w:rFonts w:ascii="Calibri" w:eastAsia="Times New Roman" w:hAnsi="Calibri" w:cs="Calibri"/>
          <w:i/>
          <w:iCs/>
        </w:rPr>
      </w:pPr>
      <w:r w:rsidRPr="00B9138D">
        <w:rPr>
          <w:rFonts w:ascii="Calibri" w:eastAsia="Times New Roman" w:hAnsi="Calibri" w:cs="Calibri"/>
          <w:i/>
          <w:iCs/>
        </w:rPr>
        <w:t>Are there any estimates on how much timber harvesting occurs in an average year?  </w:t>
      </w:r>
    </w:p>
    <w:p w14:paraId="1977536D" w14:textId="7A3B440E" w:rsidR="003A33CF" w:rsidRPr="00B9138D" w:rsidRDefault="003A33CF" w:rsidP="00E466F3">
      <w:pPr>
        <w:pStyle w:val="ListParagraph"/>
        <w:numPr>
          <w:ilvl w:val="1"/>
          <w:numId w:val="4"/>
        </w:numPr>
        <w:spacing w:before="100" w:beforeAutospacing="1" w:after="100" w:afterAutospacing="1" w:line="240" w:lineRule="auto"/>
        <w:textAlignment w:val="baseline"/>
        <w:rPr>
          <w:rFonts w:ascii="Calibri" w:eastAsia="Times New Roman" w:hAnsi="Calibri" w:cs="Calibri"/>
          <w:i/>
          <w:iCs/>
        </w:rPr>
      </w:pPr>
      <w:r w:rsidRPr="00B9138D">
        <w:rPr>
          <w:rFonts w:ascii="Calibri" w:eastAsia="Times New Roman" w:hAnsi="Calibri" w:cs="Calibri"/>
          <w:i/>
          <w:iCs/>
        </w:rPr>
        <w:t>Per the April 19</w:t>
      </w:r>
      <w:r w:rsidRPr="00B9138D">
        <w:rPr>
          <w:rFonts w:ascii="Calibri" w:eastAsia="Times New Roman" w:hAnsi="Calibri" w:cs="Calibri"/>
          <w:i/>
          <w:iCs/>
          <w:vertAlign w:val="superscript"/>
        </w:rPr>
        <w:t>th</w:t>
      </w:r>
      <w:r w:rsidRPr="00B9138D">
        <w:rPr>
          <w:rFonts w:ascii="Calibri" w:eastAsia="Times New Roman" w:hAnsi="Calibri" w:cs="Calibri"/>
          <w:i/>
          <w:iCs/>
        </w:rPr>
        <w:t xml:space="preserve"> </w:t>
      </w:r>
      <w:r w:rsidR="00D226ED" w:rsidRPr="00B9138D">
        <w:rPr>
          <w:rFonts w:ascii="Calibri" w:eastAsia="Times New Roman" w:hAnsi="Calibri" w:cs="Calibri"/>
          <w:i/>
          <w:iCs/>
        </w:rPr>
        <w:t>public information meeting, NYS DEC has authority over forested lands.  Does that mean DEC will take the lead in implementing these measures?</w:t>
      </w:r>
    </w:p>
    <w:p w14:paraId="4EAED8FA" w14:textId="76B29ADF" w:rsidR="00D226ED" w:rsidRPr="00B9138D" w:rsidRDefault="00D226ED" w:rsidP="00E466F3">
      <w:pPr>
        <w:pStyle w:val="ListParagraph"/>
        <w:numPr>
          <w:ilvl w:val="1"/>
          <w:numId w:val="4"/>
        </w:numPr>
        <w:spacing w:before="100" w:beforeAutospacing="1" w:after="100" w:afterAutospacing="1" w:line="240" w:lineRule="auto"/>
        <w:textAlignment w:val="baseline"/>
        <w:rPr>
          <w:rFonts w:ascii="Calibri" w:eastAsia="Times New Roman" w:hAnsi="Calibri" w:cs="Calibri"/>
          <w:i/>
          <w:iCs/>
        </w:rPr>
      </w:pPr>
      <w:r w:rsidRPr="00B9138D">
        <w:rPr>
          <w:rFonts w:ascii="Calibri" w:eastAsia="Times New Roman" w:hAnsi="Calibri" w:cs="Calibri"/>
          <w:i/>
          <w:iCs/>
        </w:rPr>
        <w:t>Who oversees forestry management on private lands?</w:t>
      </w:r>
    </w:p>
    <w:p w14:paraId="3CEC5220" w14:textId="2452D21F" w:rsidR="00D226ED" w:rsidRPr="00B9138D" w:rsidRDefault="00D226ED" w:rsidP="00E466F3">
      <w:pPr>
        <w:pStyle w:val="ListParagraph"/>
        <w:numPr>
          <w:ilvl w:val="1"/>
          <w:numId w:val="4"/>
        </w:numPr>
        <w:spacing w:before="100" w:beforeAutospacing="1" w:after="100" w:afterAutospacing="1" w:line="240" w:lineRule="auto"/>
        <w:textAlignment w:val="baseline"/>
        <w:rPr>
          <w:rFonts w:ascii="Calibri" w:eastAsia="Times New Roman" w:hAnsi="Calibri" w:cs="Calibri"/>
          <w:i/>
          <w:iCs/>
        </w:rPr>
      </w:pPr>
      <w:r w:rsidRPr="00B9138D">
        <w:rPr>
          <w:rFonts w:ascii="Calibri" w:eastAsia="Times New Roman" w:hAnsi="Calibri" w:cs="Calibri"/>
          <w:i/>
          <w:iCs/>
        </w:rPr>
        <w:t>SWCDs are listed as possible leaders in implementation of forestry practices</w:t>
      </w:r>
      <w:r w:rsidR="003D36D5">
        <w:rPr>
          <w:rFonts w:ascii="Calibri" w:eastAsia="Times New Roman" w:hAnsi="Calibri" w:cs="Calibri"/>
          <w:i/>
          <w:iCs/>
        </w:rPr>
        <w:t xml:space="preserve"> in the draft TMDL</w:t>
      </w:r>
      <w:r w:rsidRPr="00B9138D">
        <w:rPr>
          <w:rFonts w:ascii="Calibri" w:eastAsia="Times New Roman" w:hAnsi="Calibri" w:cs="Calibri"/>
          <w:i/>
          <w:iCs/>
        </w:rPr>
        <w:t xml:space="preserve">, however, feedback from SWCDs is that they have no authority in this area.  </w:t>
      </w:r>
      <w:r w:rsidR="00762418">
        <w:rPr>
          <w:rFonts w:ascii="Calibri" w:eastAsia="Times New Roman" w:hAnsi="Calibri" w:cs="Calibri"/>
          <w:i/>
          <w:iCs/>
        </w:rPr>
        <w:t>How will DEC resolve this?</w:t>
      </w:r>
    </w:p>
    <w:p w14:paraId="36866922" w14:textId="2AF51EB8" w:rsidR="00455050" w:rsidRDefault="00455050" w:rsidP="003D36D5">
      <w:pPr>
        <w:pStyle w:val="ListParagraph"/>
        <w:spacing w:before="100" w:beforeAutospacing="1" w:after="100" w:afterAutospacing="1" w:line="240" w:lineRule="auto"/>
        <w:rPr>
          <w:rFonts w:eastAsia="Times New Roman" w:cstheme="minorHAnsi"/>
        </w:rPr>
      </w:pPr>
    </w:p>
    <w:p w14:paraId="18A8456C" w14:textId="149EF02B" w:rsidR="00EB6F8E" w:rsidRPr="007072E4" w:rsidRDefault="00EB6F8E" w:rsidP="003D36D5">
      <w:pPr>
        <w:pStyle w:val="ListParagraph"/>
        <w:spacing w:before="100" w:beforeAutospacing="1" w:after="100" w:afterAutospacing="1" w:line="240" w:lineRule="auto"/>
        <w:rPr>
          <w:rFonts w:eastAsia="Times New Roman" w:cstheme="minorHAnsi"/>
          <w:iCs/>
        </w:rPr>
      </w:pPr>
      <w:bookmarkStart w:id="42" w:name="_Toc75425336"/>
      <w:r w:rsidRPr="007072E4">
        <w:rPr>
          <w:rStyle w:val="Heading3Char"/>
        </w:rPr>
        <w:t xml:space="preserve">Section </w:t>
      </w:r>
      <w:proofErr w:type="gramStart"/>
      <w:r w:rsidRPr="007072E4">
        <w:rPr>
          <w:rStyle w:val="Heading3Char"/>
        </w:rPr>
        <w:t>7.9.6</w:t>
      </w:r>
      <w:bookmarkEnd w:id="42"/>
      <w:r>
        <w:rPr>
          <w:rFonts w:eastAsia="Times New Roman" w:cstheme="minorHAnsi"/>
        </w:rPr>
        <w:t xml:space="preserve">  Green</w:t>
      </w:r>
      <w:proofErr w:type="gramEnd"/>
      <w:r>
        <w:rPr>
          <w:rFonts w:eastAsia="Times New Roman" w:cstheme="minorHAnsi"/>
        </w:rPr>
        <w:t xml:space="preserve"> Infrastructure</w:t>
      </w:r>
      <w:r w:rsidRPr="007072E4">
        <w:rPr>
          <w:rFonts w:eastAsia="Times New Roman" w:cstheme="minorHAnsi"/>
        </w:rPr>
        <w:t xml:space="preserve">:  </w:t>
      </w:r>
      <w:r w:rsidRPr="007072E4">
        <w:rPr>
          <w:rFonts w:eastAsia="Times New Roman" w:cstheme="minorHAnsi"/>
          <w:iCs/>
        </w:rPr>
        <w:t xml:space="preserve">The TMDL devotes this section to promoting the benefits of green </w:t>
      </w:r>
      <w:r w:rsidR="00762418" w:rsidRPr="007072E4">
        <w:rPr>
          <w:rFonts w:eastAsia="Times New Roman" w:cstheme="minorHAnsi"/>
          <w:iCs/>
        </w:rPr>
        <w:t>infrastructure,</w:t>
      </w:r>
      <w:r w:rsidRPr="007072E4">
        <w:rPr>
          <w:rFonts w:eastAsia="Times New Roman" w:cstheme="minorHAnsi"/>
          <w:iCs/>
        </w:rPr>
        <w:t xml:space="preserve"> yet it is completely lacking as an identified action within the prioritiz</w:t>
      </w:r>
      <w:r w:rsidR="00844EDB">
        <w:rPr>
          <w:rFonts w:eastAsia="Times New Roman" w:cstheme="minorHAnsi"/>
          <w:iCs/>
        </w:rPr>
        <w:t>ed lists of BMPs/actions</w:t>
      </w:r>
      <w:r w:rsidRPr="007072E4">
        <w:rPr>
          <w:rFonts w:eastAsia="Times New Roman" w:cstheme="minorHAnsi"/>
          <w:iCs/>
        </w:rPr>
        <w:t>.</w:t>
      </w:r>
    </w:p>
    <w:p w14:paraId="78A2D410" w14:textId="77777777" w:rsidR="00EB6F8E" w:rsidRPr="007072E4" w:rsidRDefault="00EB6F8E" w:rsidP="00EB6F8E">
      <w:pPr>
        <w:pStyle w:val="ListParagraph"/>
        <w:spacing w:before="100" w:beforeAutospacing="1" w:after="100" w:afterAutospacing="1" w:line="240" w:lineRule="auto"/>
        <w:ind w:left="1440"/>
        <w:rPr>
          <w:rFonts w:eastAsia="Times New Roman" w:cstheme="minorHAnsi"/>
          <w:i/>
        </w:rPr>
      </w:pPr>
    </w:p>
    <w:p w14:paraId="549E7C55" w14:textId="41B67110" w:rsidR="00EB6F8E" w:rsidRPr="007072E4" w:rsidRDefault="00EB6F8E" w:rsidP="00E466F3">
      <w:pPr>
        <w:pStyle w:val="ListParagraph"/>
        <w:numPr>
          <w:ilvl w:val="0"/>
          <w:numId w:val="17"/>
        </w:numPr>
        <w:spacing w:before="100" w:beforeAutospacing="1" w:after="100" w:afterAutospacing="1" w:line="240" w:lineRule="auto"/>
        <w:rPr>
          <w:rFonts w:eastAsia="Times New Roman" w:cstheme="minorHAnsi"/>
          <w:i/>
        </w:rPr>
      </w:pPr>
      <w:r w:rsidRPr="007072E4">
        <w:rPr>
          <w:rFonts w:eastAsia="Times New Roman" w:cstheme="minorHAnsi"/>
          <w:i/>
        </w:rPr>
        <w:t>Include GI within the framework of prioritization. Given the flexibility of GI it can be amended to existing actions specifically addressing stormwater management and sewer.</w:t>
      </w:r>
      <w:r w:rsidRPr="007072E4">
        <w:rPr>
          <w:rFonts w:eastAsia="Times New Roman" w:cstheme="minorHAnsi"/>
          <w:iCs/>
        </w:rPr>
        <w:t xml:space="preserve"> </w:t>
      </w:r>
    </w:p>
    <w:p w14:paraId="31B5C95F" w14:textId="4BD321B5" w:rsidR="00EB6F8E" w:rsidRPr="007072E4" w:rsidRDefault="00EB6F8E" w:rsidP="00E466F3">
      <w:pPr>
        <w:pStyle w:val="ListParagraph"/>
        <w:numPr>
          <w:ilvl w:val="0"/>
          <w:numId w:val="17"/>
        </w:numPr>
        <w:spacing w:before="100" w:beforeAutospacing="1" w:after="100" w:afterAutospacing="1" w:line="240" w:lineRule="auto"/>
        <w:rPr>
          <w:rFonts w:eastAsia="Times New Roman" w:cstheme="minorHAnsi"/>
          <w:i/>
        </w:rPr>
      </w:pPr>
      <w:r w:rsidRPr="007072E4">
        <w:rPr>
          <w:rFonts w:eastAsia="Times New Roman" w:cstheme="minorHAnsi"/>
          <w:i/>
        </w:rPr>
        <w:t xml:space="preserve">Consider adding this to the short-term list of BMPs.  </w:t>
      </w:r>
    </w:p>
    <w:p w14:paraId="071EBBCE" w14:textId="545342C4" w:rsidR="000A73D1" w:rsidRPr="0083721A" w:rsidRDefault="000A73D1" w:rsidP="000A73D1">
      <w:pPr>
        <w:pStyle w:val="Heading2"/>
        <w:rPr>
          <w:rFonts w:eastAsia="Times New Roman"/>
        </w:rPr>
      </w:pPr>
      <w:bookmarkStart w:id="43" w:name="_Toc75425337"/>
      <w:r w:rsidRPr="0083721A">
        <w:rPr>
          <w:rFonts w:eastAsia="Times New Roman"/>
        </w:rPr>
        <w:t xml:space="preserve">Section </w:t>
      </w:r>
      <w:r>
        <w:rPr>
          <w:rFonts w:eastAsia="Times New Roman"/>
        </w:rPr>
        <w:t>8</w:t>
      </w:r>
      <w:r w:rsidR="00C1220E">
        <w:rPr>
          <w:rFonts w:eastAsia="Times New Roman"/>
        </w:rPr>
        <w:t xml:space="preserve"> Public Participation</w:t>
      </w:r>
      <w:bookmarkEnd w:id="43"/>
    </w:p>
    <w:p w14:paraId="411790F9" w14:textId="2D37447A" w:rsidR="000A73D1" w:rsidRDefault="000A73D1" w:rsidP="000A73D1">
      <w:pPr>
        <w:pStyle w:val="ListParagraph"/>
      </w:pPr>
      <w:r>
        <w:t xml:space="preserve">Public Participation:  </w:t>
      </w:r>
    </w:p>
    <w:p w14:paraId="3028BA20" w14:textId="3BD9DF05" w:rsidR="000A73D1" w:rsidRPr="008E69CB" w:rsidRDefault="000A73D1" w:rsidP="000A73D1">
      <w:pPr>
        <w:pStyle w:val="xxmsonormal"/>
        <w:ind w:left="720"/>
        <w:rPr>
          <w:rFonts w:asciiTheme="minorHAnsi" w:hAnsiTheme="minorHAnsi" w:cstheme="minorHAnsi"/>
          <w:sz w:val="22"/>
          <w:szCs w:val="22"/>
        </w:rPr>
      </w:pPr>
      <w:r w:rsidRPr="008E69CB">
        <w:rPr>
          <w:rFonts w:asciiTheme="minorHAnsi" w:hAnsiTheme="minorHAnsi" w:cstheme="minorHAnsi"/>
          <w:color w:val="000000"/>
          <w:sz w:val="22"/>
          <w:szCs w:val="22"/>
        </w:rPr>
        <w:t xml:space="preserve">DEC’s outreach for the TMDL </w:t>
      </w:r>
      <w:r w:rsidR="00762418">
        <w:rPr>
          <w:rFonts w:asciiTheme="minorHAnsi" w:hAnsiTheme="minorHAnsi" w:cstheme="minorHAnsi"/>
          <w:color w:val="000000"/>
          <w:sz w:val="22"/>
          <w:szCs w:val="22"/>
        </w:rPr>
        <w:t>is</w:t>
      </w:r>
      <w:r w:rsidRPr="008E69CB">
        <w:rPr>
          <w:rFonts w:asciiTheme="minorHAnsi" w:hAnsiTheme="minorHAnsi" w:cstheme="minorHAnsi"/>
          <w:color w:val="000000"/>
          <w:sz w:val="22"/>
          <w:szCs w:val="22"/>
        </w:rPr>
        <w:t xml:space="preserve"> unacceptable. Five years have passed since the last public meeting on this topic after three very intense years (2013-2016) of collaboration between DEC and stakeholders</w:t>
      </w:r>
      <w:r w:rsidR="003B0D93" w:rsidRPr="008E69CB">
        <w:rPr>
          <w:rFonts w:asciiTheme="minorHAnsi" w:hAnsiTheme="minorHAnsi" w:cstheme="minorHAnsi"/>
          <w:color w:val="000000"/>
          <w:sz w:val="22"/>
          <w:szCs w:val="22"/>
        </w:rPr>
        <w:t>, the Monitoring Partnership being one of those entities</w:t>
      </w:r>
      <w:r w:rsidRPr="008E69CB">
        <w:rPr>
          <w:rFonts w:asciiTheme="minorHAnsi" w:hAnsiTheme="minorHAnsi" w:cstheme="minorHAnsi"/>
          <w:color w:val="000000"/>
          <w:sz w:val="22"/>
          <w:szCs w:val="22"/>
        </w:rPr>
        <w:t xml:space="preserve">. </w:t>
      </w:r>
      <w:r w:rsidR="00AD4F49" w:rsidRPr="008E69CB">
        <w:rPr>
          <w:rFonts w:asciiTheme="minorHAnsi" w:hAnsiTheme="minorHAnsi" w:cstheme="minorHAnsi"/>
          <w:color w:val="000000"/>
          <w:sz w:val="22"/>
          <w:szCs w:val="22"/>
        </w:rPr>
        <w:t>Initially a</w:t>
      </w:r>
      <w:r w:rsidRPr="008E69CB">
        <w:rPr>
          <w:rFonts w:asciiTheme="minorHAnsi" w:hAnsiTheme="minorHAnsi" w:cstheme="minorHAnsi"/>
          <w:color w:val="000000"/>
          <w:sz w:val="22"/>
          <w:szCs w:val="22"/>
        </w:rPr>
        <w:t xml:space="preserve">llowing only 45 days to review the draft TMDL </w:t>
      </w:r>
      <w:r w:rsidR="00762418">
        <w:rPr>
          <w:rFonts w:asciiTheme="minorHAnsi" w:hAnsiTheme="minorHAnsi" w:cstheme="minorHAnsi"/>
          <w:color w:val="000000"/>
          <w:sz w:val="22"/>
          <w:szCs w:val="22"/>
        </w:rPr>
        <w:t>wa</w:t>
      </w:r>
      <w:r w:rsidRPr="008E69CB">
        <w:rPr>
          <w:rFonts w:asciiTheme="minorHAnsi" w:hAnsiTheme="minorHAnsi" w:cstheme="minorHAnsi"/>
          <w:color w:val="000000"/>
          <w:sz w:val="22"/>
          <w:szCs w:val="22"/>
        </w:rPr>
        <w:t>s shameful,</w:t>
      </w:r>
      <w:r w:rsidR="00AD4F49" w:rsidRPr="008E69CB">
        <w:rPr>
          <w:rFonts w:asciiTheme="minorHAnsi" w:hAnsiTheme="minorHAnsi" w:cstheme="minorHAnsi"/>
          <w:color w:val="000000"/>
          <w:sz w:val="22"/>
          <w:szCs w:val="22"/>
        </w:rPr>
        <w:t xml:space="preserve"> 35 days were spent requesting an extension before one was granted.  T</w:t>
      </w:r>
      <w:r w:rsidRPr="008E69CB">
        <w:rPr>
          <w:rFonts w:asciiTheme="minorHAnsi" w:hAnsiTheme="minorHAnsi" w:cstheme="minorHAnsi"/>
          <w:color w:val="000000"/>
          <w:sz w:val="22"/>
          <w:szCs w:val="22"/>
        </w:rPr>
        <w:t>he circuitous route to find information on the website is equally abysmal as shown here:</w:t>
      </w:r>
    </w:p>
    <w:p w14:paraId="2579325F" w14:textId="77777777" w:rsidR="000A73D1" w:rsidRPr="008E69CB" w:rsidRDefault="000A73D1" w:rsidP="000A73D1">
      <w:pPr>
        <w:pStyle w:val="xxxmsonormal"/>
        <w:ind w:left="720"/>
        <w:rPr>
          <w:rFonts w:asciiTheme="minorHAnsi" w:hAnsiTheme="minorHAnsi" w:cstheme="minorHAnsi"/>
          <w:sz w:val="22"/>
          <w:szCs w:val="22"/>
        </w:rPr>
      </w:pPr>
      <w:r w:rsidRPr="008E69CB">
        <w:rPr>
          <w:rFonts w:asciiTheme="minorHAnsi" w:hAnsiTheme="minorHAnsi" w:cstheme="minorHAnsi"/>
          <w:sz w:val="22"/>
          <w:szCs w:val="22"/>
        </w:rPr>
        <w:t xml:space="preserve">To find the relevant TMDL information on the NYS Department of Environmental Conservation website, one must locate at least three separate webpages. </w:t>
      </w:r>
    </w:p>
    <w:p w14:paraId="358E2AB3" w14:textId="165A12DE" w:rsidR="000A73D1" w:rsidRPr="008E69CB" w:rsidRDefault="000A73D1" w:rsidP="00E466F3">
      <w:pPr>
        <w:pStyle w:val="xmsonormal"/>
        <w:numPr>
          <w:ilvl w:val="0"/>
          <w:numId w:val="18"/>
        </w:numPr>
        <w:rPr>
          <w:rFonts w:asciiTheme="minorHAnsi" w:hAnsiTheme="minorHAnsi" w:cstheme="minorHAnsi"/>
          <w:i/>
          <w:iCs/>
          <w:sz w:val="22"/>
          <w:szCs w:val="22"/>
        </w:rPr>
      </w:pPr>
      <w:r w:rsidRPr="008E69CB">
        <w:rPr>
          <w:rFonts w:asciiTheme="minorHAnsi" w:hAnsiTheme="minorHAnsi" w:cstheme="minorHAnsi"/>
          <w:i/>
          <w:iCs/>
          <w:sz w:val="22"/>
          <w:szCs w:val="22"/>
        </w:rPr>
        <w:t>The actual draft TMD</w:t>
      </w:r>
      <w:r w:rsidR="001746F8" w:rsidRPr="008E69CB">
        <w:rPr>
          <w:rFonts w:asciiTheme="minorHAnsi" w:hAnsiTheme="minorHAnsi" w:cstheme="minorHAnsi"/>
          <w:i/>
          <w:iCs/>
          <w:sz w:val="22"/>
          <w:szCs w:val="22"/>
        </w:rPr>
        <w:t>L</w:t>
      </w:r>
      <w:r w:rsidRPr="008E69CB">
        <w:rPr>
          <w:rFonts w:asciiTheme="minorHAnsi" w:hAnsiTheme="minorHAnsi" w:cstheme="minorHAnsi"/>
          <w:i/>
          <w:iCs/>
          <w:sz w:val="22"/>
          <w:szCs w:val="22"/>
        </w:rPr>
        <w:t xml:space="preserve"> is on the </w:t>
      </w:r>
      <w:hyperlink r:id="rId13" w:tgtFrame="_blank" w:history="1">
        <w:r w:rsidRPr="008E69CB">
          <w:rPr>
            <w:rStyle w:val="Hyperlink"/>
            <w:rFonts w:asciiTheme="minorHAnsi" w:hAnsiTheme="minorHAnsi" w:cstheme="minorHAnsi"/>
            <w:i/>
            <w:iCs/>
            <w:sz w:val="22"/>
            <w:szCs w:val="22"/>
          </w:rPr>
          <w:t>Clean Water Plans</w:t>
        </w:r>
      </w:hyperlink>
      <w:r w:rsidRPr="008E69CB">
        <w:rPr>
          <w:rFonts w:asciiTheme="minorHAnsi" w:hAnsiTheme="minorHAnsi" w:cstheme="minorHAnsi"/>
          <w:i/>
          <w:iCs/>
          <w:sz w:val="22"/>
          <w:szCs w:val="22"/>
        </w:rPr>
        <w:t xml:space="preserve"> page, which requires scrolling through over two print pages worth of information to find the Cayuga Lake TMDL/Phosphorus draft and appendices. </w:t>
      </w:r>
      <w:r w:rsidRPr="008E69CB">
        <w:rPr>
          <w:rFonts w:asciiTheme="minorHAnsi" w:hAnsiTheme="minorHAnsi" w:cstheme="minorHAnsi"/>
          <w:b/>
          <w:bCs/>
          <w:i/>
          <w:iCs/>
          <w:sz w:val="22"/>
          <w:szCs w:val="22"/>
          <w:u w:val="single"/>
        </w:rPr>
        <w:t>There is no mention of a draft comment period or how to make comments.</w:t>
      </w:r>
    </w:p>
    <w:p w14:paraId="2A08D3BE" w14:textId="3FD86A96" w:rsidR="000A73D1" w:rsidRPr="008E69CB" w:rsidRDefault="000A73D1" w:rsidP="00E466F3">
      <w:pPr>
        <w:pStyle w:val="xmsonormal"/>
        <w:numPr>
          <w:ilvl w:val="0"/>
          <w:numId w:val="18"/>
        </w:numPr>
        <w:rPr>
          <w:rFonts w:asciiTheme="minorHAnsi" w:hAnsiTheme="minorHAnsi" w:cstheme="minorHAnsi"/>
          <w:i/>
          <w:iCs/>
          <w:sz w:val="22"/>
          <w:szCs w:val="22"/>
        </w:rPr>
      </w:pPr>
      <w:r w:rsidRPr="008E69CB">
        <w:rPr>
          <w:rFonts w:asciiTheme="minorHAnsi" w:hAnsiTheme="minorHAnsi" w:cstheme="minorHAnsi"/>
          <w:i/>
          <w:iCs/>
          <w:sz w:val="22"/>
          <w:szCs w:val="22"/>
        </w:rPr>
        <w:t xml:space="preserve">The </w:t>
      </w:r>
      <w:hyperlink r:id="rId14" w:tgtFrame="_blank" w:history="1">
        <w:r w:rsidRPr="008E69CB">
          <w:rPr>
            <w:rStyle w:val="Hyperlink"/>
            <w:rFonts w:asciiTheme="minorHAnsi" w:hAnsiTheme="minorHAnsi" w:cstheme="minorHAnsi"/>
            <w:i/>
            <w:iCs/>
            <w:sz w:val="22"/>
            <w:szCs w:val="22"/>
          </w:rPr>
          <w:t>Cayuga Lake page</w:t>
        </w:r>
      </w:hyperlink>
      <w:r w:rsidRPr="008E69CB">
        <w:rPr>
          <w:rFonts w:asciiTheme="minorHAnsi" w:hAnsiTheme="minorHAnsi" w:cstheme="minorHAnsi"/>
          <w:i/>
          <w:iCs/>
          <w:sz w:val="22"/>
          <w:szCs w:val="22"/>
        </w:rPr>
        <w:t xml:space="preserve"> provides facts about Cayuga Lake, HABs, and Hydrilla with no reference to the TMDL or that a draft is available. At the very bottom under “More about Cayuga Lake,” there is a link to the </w:t>
      </w:r>
      <w:hyperlink r:id="rId15" w:tgtFrame="_blank" w:history="1">
        <w:r w:rsidRPr="008E69CB">
          <w:rPr>
            <w:rStyle w:val="Hyperlink"/>
            <w:rFonts w:asciiTheme="minorHAnsi" w:hAnsiTheme="minorHAnsi" w:cstheme="minorHAnsi"/>
            <w:i/>
            <w:iCs/>
            <w:sz w:val="22"/>
            <w:szCs w:val="22"/>
          </w:rPr>
          <w:t>Cayuga Lake TMDL Outreach</w:t>
        </w:r>
      </w:hyperlink>
      <w:r w:rsidRPr="008E69CB">
        <w:rPr>
          <w:rFonts w:asciiTheme="minorHAnsi" w:hAnsiTheme="minorHAnsi" w:cstheme="minorHAnsi"/>
          <w:i/>
          <w:iCs/>
          <w:sz w:val="22"/>
          <w:szCs w:val="22"/>
        </w:rPr>
        <w:t xml:space="preserve"> page, which includes public presentations and technical advisory committee meeting documents dating back to 2013. The top entry is a link to a recorded “presentation” dated April 19, 2021, but this is not the actual recording of the virtual public meeting and therefore missing the useful Q&amp;A between attendees and DEC. It is unfortunate that DEC did not post the actual virtual public meeting recording because there were </w:t>
      </w:r>
      <w:proofErr w:type="gramStart"/>
      <w:r w:rsidRPr="008E69CB">
        <w:rPr>
          <w:rFonts w:asciiTheme="minorHAnsi" w:hAnsiTheme="minorHAnsi" w:cstheme="minorHAnsi"/>
          <w:i/>
          <w:iCs/>
          <w:sz w:val="22"/>
          <w:szCs w:val="22"/>
        </w:rPr>
        <w:t>a number of</w:t>
      </w:r>
      <w:proofErr w:type="gramEnd"/>
      <w:r w:rsidRPr="008E69CB">
        <w:rPr>
          <w:rFonts w:asciiTheme="minorHAnsi" w:hAnsiTheme="minorHAnsi" w:cstheme="minorHAnsi"/>
          <w:i/>
          <w:iCs/>
          <w:sz w:val="22"/>
          <w:szCs w:val="22"/>
        </w:rPr>
        <w:t xml:space="preserve"> interested stakeholders not able to attend the 4/19/21 meeting.</w:t>
      </w:r>
    </w:p>
    <w:p w14:paraId="2FAFFB23" w14:textId="4625C060" w:rsidR="000A73D1" w:rsidRPr="008E69CB" w:rsidRDefault="000D2914" w:rsidP="000D2914">
      <w:pPr>
        <w:pStyle w:val="xmsonormal"/>
        <w:ind w:left="720"/>
        <w:rPr>
          <w:rFonts w:asciiTheme="minorHAnsi" w:hAnsiTheme="minorHAnsi" w:cstheme="minorHAnsi"/>
          <w:sz w:val="22"/>
          <w:szCs w:val="22"/>
        </w:rPr>
      </w:pPr>
      <w:r w:rsidRPr="008E69CB">
        <w:rPr>
          <w:rFonts w:asciiTheme="minorHAnsi" w:hAnsiTheme="minorHAnsi" w:cstheme="minorHAnsi"/>
          <w:sz w:val="22"/>
          <w:szCs w:val="22"/>
        </w:rPr>
        <w:t>The only other way to get information about the draft TMDL comment per</w:t>
      </w:r>
      <w:r w:rsidR="000A73D1" w:rsidRPr="008E69CB">
        <w:rPr>
          <w:rFonts w:asciiTheme="minorHAnsi" w:hAnsiTheme="minorHAnsi" w:cstheme="minorHAnsi"/>
          <w:sz w:val="22"/>
          <w:szCs w:val="22"/>
        </w:rPr>
        <w:t xml:space="preserve">iod and how to submit comments, </w:t>
      </w:r>
      <w:r w:rsidRPr="008E69CB">
        <w:rPr>
          <w:rFonts w:asciiTheme="minorHAnsi" w:hAnsiTheme="minorHAnsi" w:cstheme="minorHAnsi"/>
          <w:sz w:val="22"/>
          <w:szCs w:val="22"/>
        </w:rPr>
        <w:t>was to</w:t>
      </w:r>
      <w:r w:rsidR="000A73D1" w:rsidRPr="008E69CB">
        <w:rPr>
          <w:rFonts w:asciiTheme="minorHAnsi" w:hAnsiTheme="minorHAnsi" w:cstheme="minorHAnsi"/>
          <w:sz w:val="22"/>
          <w:szCs w:val="22"/>
        </w:rPr>
        <w:t xml:space="preserve"> receive an email from DEC </w:t>
      </w:r>
      <w:r w:rsidRPr="008E69CB">
        <w:rPr>
          <w:rFonts w:asciiTheme="minorHAnsi" w:hAnsiTheme="minorHAnsi" w:cstheme="minorHAnsi"/>
          <w:sz w:val="22"/>
          <w:szCs w:val="22"/>
        </w:rPr>
        <w:t xml:space="preserve">(be on the appropriate email list) </w:t>
      </w:r>
      <w:r w:rsidR="000A73D1" w:rsidRPr="008E69CB">
        <w:rPr>
          <w:rFonts w:asciiTheme="minorHAnsi" w:hAnsiTheme="minorHAnsi" w:cstheme="minorHAnsi"/>
          <w:sz w:val="22"/>
          <w:szCs w:val="22"/>
        </w:rPr>
        <w:t xml:space="preserve">or </w:t>
      </w:r>
      <w:r w:rsidR="00762418">
        <w:rPr>
          <w:rFonts w:asciiTheme="minorHAnsi" w:hAnsiTheme="minorHAnsi" w:cstheme="minorHAnsi"/>
          <w:sz w:val="22"/>
          <w:szCs w:val="22"/>
        </w:rPr>
        <w:t xml:space="preserve">you </w:t>
      </w:r>
      <w:r w:rsidR="000A73D1" w:rsidRPr="008E69CB">
        <w:rPr>
          <w:rFonts w:asciiTheme="minorHAnsi" w:hAnsiTheme="minorHAnsi" w:cstheme="minorHAnsi"/>
          <w:sz w:val="22"/>
          <w:szCs w:val="22"/>
        </w:rPr>
        <w:lastRenderedPageBreak/>
        <w:t xml:space="preserve">would have to find the </w:t>
      </w:r>
      <w:hyperlink r:id="rId16" w:tgtFrame="_blank" w:history="1">
        <w:r w:rsidR="000A73D1" w:rsidRPr="008E69CB">
          <w:rPr>
            <w:rStyle w:val="Hyperlink"/>
            <w:rFonts w:asciiTheme="minorHAnsi" w:hAnsiTheme="minorHAnsi" w:cstheme="minorHAnsi"/>
            <w:sz w:val="22"/>
            <w:szCs w:val="22"/>
          </w:rPr>
          <w:t>Press release</w:t>
        </w:r>
      </w:hyperlink>
      <w:r w:rsidR="000A73D1" w:rsidRPr="008E69CB">
        <w:rPr>
          <w:rFonts w:asciiTheme="minorHAnsi" w:hAnsiTheme="minorHAnsi" w:cstheme="minorHAnsi"/>
          <w:sz w:val="22"/>
          <w:szCs w:val="22"/>
        </w:rPr>
        <w:t xml:space="preserve"> or </w:t>
      </w:r>
      <w:hyperlink r:id="rId17" w:tgtFrame="_blank" w:history="1">
        <w:r w:rsidR="000A73D1" w:rsidRPr="008E69CB">
          <w:rPr>
            <w:rStyle w:val="Hyperlink"/>
            <w:rFonts w:asciiTheme="minorHAnsi" w:hAnsiTheme="minorHAnsi" w:cstheme="minorHAnsi"/>
            <w:sz w:val="22"/>
            <w:szCs w:val="22"/>
          </w:rPr>
          <w:t>Environmental Notice Bulletin</w:t>
        </w:r>
      </w:hyperlink>
      <w:r w:rsidR="000A73D1" w:rsidRPr="008E69CB">
        <w:rPr>
          <w:rFonts w:asciiTheme="minorHAnsi" w:hAnsiTheme="minorHAnsi" w:cstheme="minorHAnsi"/>
          <w:sz w:val="22"/>
          <w:szCs w:val="22"/>
        </w:rPr>
        <w:t xml:space="preserve"> that contains the information. </w:t>
      </w:r>
    </w:p>
    <w:p w14:paraId="5BB27E7E" w14:textId="6834F4CB" w:rsidR="003B0D93" w:rsidRPr="008E69CB" w:rsidRDefault="003B0D93" w:rsidP="000D2914">
      <w:pPr>
        <w:pStyle w:val="xmsonormal"/>
        <w:ind w:left="720"/>
        <w:rPr>
          <w:rFonts w:asciiTheme="minorHAnsi" w:hAnsiTheme="minorHAnsi" w:cstheme="minorHAnsi"/>
          <w:sz w:val="22"/>
          <w:szCs w:val="22"/>
        </w:rPr>
      </w:pPr>
      <w:r w:rsidRPr="008E69CB">
        <w:rPr>
          <w:rFonts w:asciiTheme="minorHAnsi" w:hAnsiTheme="minorHAnsi" w:cstheme="minorHAnsi"/>
          <w:sz w:val="22"/>
          <w:szCs w:val="22"/>
        </w:rPr>
        <w:t>The April 1</w:t>
      </w:r>
      <w:r w:rsidR="00140651">
        <w:rPr>
          <w:rFonts w:asciiTheme="minorHAnsi" w:hAnsiTheme="minorHAnsi" w:cstheme="minorHAnsi"/>
          <w:sz w:val="22"/>
          <w:szCs w:val="22"/>
        </w:rPr>
        <w:t xml:space="preserve">9, 2021, </w:t>
      </w:r>
      <w:r w:rsidRPr="008E69CB">
        <w:rPr>
          <w:rFonts w:asciiTheme="minorHAnsi" w:hAnsiTheme="minorHAnsi" w:cstheme="minorHAnsi"/>
          <w:sz w:val="22"/>
          <w:szCs w:val="22"/>
        </w:rPr>
        <w:t>Public Information Session was little more than a power point presentation of the draft TMDL table of contents.  No dialogue was allowed.  Follow up questions were not taken.  Participants were hidden from each other.  Presenters did not always appear to know the answer to questions, which made the lack of dialogue and follow up questions even more exacerbating.</w:t>
      </w:r>
    </w:p>
    <w:p w14:paraId="3C99B6C5" w14:textId="51264CAA" w:rsidR="003B0D93" w:rsidRPr="00762418" w:rsidRDefault="003B0D93" w:rsidP="003B0D93">
      <w:pPr>
        <w:pStyle w:val="xmsonormal"/>
        <w:numPr>
          <w:ilvl w:val="0"/>
          <w:numId w:val="35"/>
        </w:numPr>
        <w:rPr>
          <w:rFonts w:asciiTheme="minorHAnsi" w:hAnsiTheme="minorHAnsi" w:cstheme="minorHAnsi"/>
          <w:i/>
          <w:iCs/>
          <w:sz w:val="22"/>
          <w:szCs w:val="22"/>
        </w:rPr>
      </w:pPr>
      <w:r w:rsidRPr="00762418">
        <w:rPr>
          <w:rFonts w:asciiTheme="minorHAnsi" w:hAnsiTheme="minorHAnsi" w:cstheme="minorHAnsi"/>
          <w:i/>
          <w:iCs/>
          <w:sz w:val="22"/>
          <w:szCs w:val="22"/>
        </w:rPr>
        <w:t xml:space="preserve">Before </w:t>
      </w:r>
      <w:r w:rsidR="007159D3">
        <w:rPr>
          <w:rFonts w:asciiTheme="minorHAnsi" w:hAnsiTheme="minorHAnsi" w:cstheme="minorHAnsi"/>
          <w:i/>
          <w:iCs/>
          <w:sz w:val="22"/>
          <w:szCs w:val="22"/>
        </w:rPr>
        <w:t xml:space="preserve">the </w:t>
      </w:r>
      <w:r w:rsidR="00E72348">
        <w:rPr>
          <w:rFonts w:asciiTheme="minorHAnsi" w:hAnsiTheme="minorHAnsi" w:cstheme="minorHAnsi"/>
          <w:i/>
          <w:iCs/>
          <w:sz w:val="22"/>
          <w:szCs w:val="22"/>
        </w:rPr>
        <w:t>final TMDL is released</w:t>
      </w:r>
      <w:r w:rsidRPr="00762418">
        <w:rPr>
          <w:rFonts w:asciiTheme="minorHAnsi" w:hAnsiTheme="minorHAnsi" w:cstheme="minorHAnsi"/>
          <w:i/>
          <w:iCs/>
          <w:sz w:val="22"/>
          <w:szCs w:val="22"/>
        </w:rPr>
        <w:t>:</w:t>
      </w:r>
    </w:p>
    <w:p w14:paraId="441F450A" w14:textId="2BEF55A2" w:rsidR="003B0D93" w:rsidRPr="00762418" w:rsidRDefault="003B0D93" w:rsidP="00762418">
      <w:pPr>
        <w:pStyle w:val="xmsonormal"/>
        <w:numPr>
          <w:ilvl w:val="1"/>
          <w:numId w:val="35"/>
        </w:numPr>
        <w:rPr>
          <w:rFonts w:asciiTheme="minorHAnsi" w:hAnsiTheme="minorHAnsi" w:cstheme="minorHAnsi"/>
          <w:i/>
          <w:iCs/>
          <w:sz w:val="22"/>
          <w:szCs w:val="22"/>
        </w:rPr>
      </w:pPr>
      <w:r w:rsidRPr="00762418">
        <w:rPr>
          <w:rFonts w:asciiTheme="minorHAnsi" w:hAnsiTheme="minorHAnsi" w:cstheme="minorHAnsi"/>
          <w:i/>
          <w:iCs/>
          <w:sz w:val="22"/>
          <w:szCs w:val="22"/>
        </w:rPr>
        <w:t>Provide a public hearing.</w:t>
      </w:r>
    </w:p>
    <w:p w14:paraId="5C691D18" w14:textId="17B501B2" w:rsidR="003B0D93" w:rsidRPr="00762418" w:rsidRDefault="003B0D93" w:rsidP="00762418">
      <w:pPr>
        <w:pStyle w:val="xmsonormal"/>
        <w:numPr>
          <w:ilvl w:val="1"/>
          <w:numId w:val="35"/>
        </w:numPr>
        <w:rPr>
          <w:rFonts w:asciiTheme="minorHAnsi" w:hAnsiTheme="minorHAnsi" w:cstheme="minorHAnsi"/>
          <w:i/>
          <w:iCs/>
          <w:sz w:val="22"/>
          <w:szCs w:val="22"/>
        </w:rPr>
      </w:pPr>
      <w:r w:rsidRPr="00762418">
        <w:rPr>
          <w:rFonts w:asciiTheme="minorHAnsi" w:hAnsiTheme="minorHAnsi" w:cstheme="minorHAnsi"/>
          <w:i/>
          <w:iCs/>
          <w:sz w:val="22"/>
          <w:szCs w:val="22"/>
        </w:rPr>
        <w:t>Provide more public information sessions that allow for dialogue and follow up questions.</w:t>
      </w:r>
    </w:p>
    <w:p w14:paraId="20FF54DD" w14:textId="160EB4FA" w:rsidR="003B0D93" w:rsidRPr="00762418" w:rsidRDefault="003B0D93" w:rsidP="00762418">
      <w:pPr>
        <w:pStyle w:val="xmsonormal"/>
        <w:numPr>
          <w:ilvl w:val="1"/>
          <w:numId w:val="35"/>
        </w:numPr>
        <w:rPr>
          <w:rFonts w:asciiTheme="minorHAnsi" w:hAnsiTheme="minorHAnsi" w:cstheme="minorHAnsi"/>
          <w:i/>
          <w:iCs/>
          <w:sz w:val="22"/>
          <w:szCs w:val="22"/>
        </w:rPr>
      </w:pPr>
      <w:r w:rsidRPr="00762418">
        <w:rPr>
          <w:rFonts w:asciiTheme="minorHAnsi" w:hAnsiTheme="minorHAnsi" w:cstheme="minorHAnsi"/>
          <w:i/>
          <w:iCs/>
          <w:sz w:val="22"/>
          <w:szCs w:val="22"/>
        </w:rPr>
        <w:t>Allow participants to ‘be in the same room’, do not hide participants from each other.</w:t>
      </w:r>
    </w:p>
    <w:p w14:paraId="6AC30CA9" w14:textId="0F4502BC" w:rsidR="003B0D93" w:rsidRPr="00762418" w:rsidRDefault="003B0D93" w:rsidP="00762418">
      <w:pPr>
        <w:pStyle w:val="xmsonormal"/>
        <w:numPr>
          <w:ilvl w:val="1"/>
          <w:numId w:val="35"/>
        </w:numPr>
        <w:spacing w:after="0" w:afterAutospacing="0"/>
        <w:rPr>
          <w:rFonts w:asciiTheme="minorHAnsi" w:hAnsiTheme="minorHAnsi" w:cstheme="minorHAnsi"/>
          <w:i/>
          <w:iCs/>
          <w:sz w:val="22"/>
          <w:szCs w:val="22"/>
        </w:rPr>
      </w:pPr>
      <w:r w:rsidRPr="00762418">
        <w:rPr>
          <w:rFonts w:asciiTheme="minorHAnsi" w:hAnsiTheme="minorHAnsi" w:cstheme="minorHAnsi"/>
          <w:i/>
          <w:iCs/>
          <w:sz w:val="22"/>
          <w:szCs w:val="22"/>
        </w:rPr>
        <w:t>Address some of the major information gaps that have become apparent during the first part of the public comment period and were raised during the April 19</w:t>
      </w:r>
      <w:r w:rsidRPr="00762418">
        <w:rPr>
          <w:rFonts w:asciiTheme="minorHAnsi" w:hAnsiTheme="minorHAnsi" w:cstheme="minorHAnsi"/>
          <w:i/>
          <w:iCs/>
          <w:sz w:val="22"/>
          <w:szCs w:val="22"/>
          <w:vertAlign w:val="superscript"/>
        </w:rPr>
        <w:t>th</w:t>
      </w:r>
      <w:r w:rsidRPr="00762418">
        <w:rPr>
          <w:rFonts w:asciiTheme="minorHAnsi" w:hAnsiTheme="minorHAnsi" w:cstheme="minorHAnsi"/>
          <w:i/>
          <w:iCs/>
          <w:sz w:val="22"/>
          <w:szCs w:val="22"/>
        </w:rPr>
        <w:t xml:space="preserve"> public information session such as:</w:t>
      </w:r>
    </w:p>
    <w:p w14:paraId="1F2862AF" w14:textId="248F9109" w:rsidR="003B0D93" w:rsidRPr="003B147E" w:rsidRDefault="003B0D93" w:rsidP="003B147E">
      <w:pPr>
        <w:pStyle w:val="xmsonormal"/>
        <w:numPr>
          <w:ilvl w:val="2"/>
          <w:numId w:val="36"/>
        </w:numPr>
        <w:rPr>
          <w:rFonts w:asciiTheme="minorHAnsi" w:hAnsiTheme="minorHAnsi" w:cstheme="minorHAnsi"/>
          <w:i/>
          <w:iCs/>
          <w:sz w:val="22"/>
          <w:szCs w:val="22"/>
        </w:rPr>
      </w:pPr>
      <w:r w:rsidRPr="003B147E">
        <w:rPr>
          <w:rFonts w:asciiTheme="minorHAnsi" w:hAnsiTheme="minorHAnsi" w:cstheme="minorHAnsi"/>
          <w:i/>
          <w:iCs/>
          <w:sz w:val="22"/>
          <w:szCs w:val="22"/>
        </w:rPr>
        <w:t>A thorough explanation of CAFO operations and lands in the model and regarding reductions</w:t>
      </w:r>
    </w:p>
    <w:p w14:paraId="284D94A6" w14:textId="6586B1F9" w:rsidR="003B0D93" w:rsidRPr="003B147E" w:rsidRDefault="003B0D93" w:rsidP="003B147E">
      <w:pPr>
        <w:pStyle w:val="xmsonormal"/>
        <w:numPr>
          <w:ilvl w:val="2"/>
          <w:numId w:val="36"/>
        </w:numPr>
        <w:rPr>
          <w:rFonts w:asciiTheme="minorHAnsi" w:hAnsiTheme="minorHAnsi" w:cstheme="minorHAnsi"/>
          <w:i/>
          <w:iCs/>
          <w:sz w:val="22"/>
          <w:szCs w:val="22"/>
        </w:rPr>
      </w:pPr>
      <w:r w:rsidRPr="003B147E">
        <w:rPr>
          <w:rFonts w:asciiTheme="minorHAnsi" w:hAnsiTheme="minorHAnsi" w:cstheme="minorHAnsi"/>
          <w:i/>
          <w:iCs/>
          <w:sz w:val="22"/>
          <w:szCs w:val="22"/>
        </w:rPr>
        <w:t>What forestry practices are targeted for reduction?</w:t>
      </w:r>
    </w:p>
    <w:p w14:paraId="380E4F68" w14:textId="6C0D29CA" w:rsidR="003B0D93" w:rsidRPr="003B147E" w:rsidRDefault="003B0D93" w:rsidP="003B147E">
      <w:pPr>
        <w:pStyle w:val="xmsonormal"/>
        <w:numPr>
          <w:ilvl w:val="2"/>
          <w:numId w:val="36"/>
        </w:numPr>
        <w:rPr>
          <w:rFonts w:asciiTheme="minorHAnsi" w:hAnsiTheme="minorHAnsi" w:cstheme="minorHAnsi"/>
          <w:i/>
          <w:iCs/>
          <w:sz w:val="22"/>
          <w:szCs w:val="22"/>
        </w:rPr>
      </w:pPr>
      <w:r w:rsidRPr="003B147E">
        <w:rPr>
          <w:rFonts w:asciiTheme="minorHAnsi" w:hAnsiTheme="minorHAnsi" w:cstheme="minorHAnsi"/>
          <w:i/>
          <w:iCs/>
          <w:sz w:val="22"/>
          <w:szCs w:val="22"/>
        </w:rPr>
        <w:t>Are MS4’s and WWTF permits capped?</w:t>
      </w:r>
    </w:p>
    <w:p w14:paraId="0A7AE755" w14:textId="7B6688D3" w:rsidR="003B0D93" w:rsidRPr="003B147E" w:rsidRDefault="003B0D93" w:rsidP="003B147E">
      <w:pPr>
        <w:pStyle w:val="xmsonormal"/>
        <w:numPr>
          <w:ilvl w:val="2"/>
          <w:numId w:val="36"/>
        </w:numPr>
        <w:rPr>
          <w:rFonts w:asciiTheme="minorHAnsi" w:hAnsiTheme="minorHAnsi" w:cstheme="minorHAnsi"/>
          <w:i/>
          <w:iCs/>
          <w:sz w:val="22"/>
          <w:szCs w:val="22"/>
        </w:rPr>
      </w:pPr>
      <w:r w:rsidRPr="003B147E">
        <w:rPr>
          <w:rFonts w:asciiTheme="minorHAnsi" w:hAnsiTheme="minorHAnsi" w:cstheme="minorHAnsi"/>
          <w:i/>
          <w:iCs/>
          <w:sz w:val="22"/>
          <w:szCs w:val="22"/>
        </w:rPr>
        <w:t>Is DEC promoting a whole watershed MS4 approach?</w:t>
      </w:r>
    </w:p>
    <w:p w14:paraId="3CE2B8FE" w14:textId="279C1205" w:rsidR="003B0D93" w:rsidRPr="003B147E" w:rsidRDefault="003B0D93" w:rsidP="003B147E">
      <w:pPr>
        <w:pStyle w:val="xmsonormal"/>
        <w:numPr>
          <w:ilvl w:val="2"/>
          <w:numId w:val="36"/>
        </w:numPr>
        <w:rPr>
          <w:rFonts w:asciiTheme="minorHAnsi" w:hAnsiTheme="minorHAnsi" w:cstheme="minorHAnsi"/>
          <w:i/>
          <w:iCs/>
          <w:sz w:val="22"/>
          <w:szCs w:val="22"/>
        </w:rPr>
      </w:pPr>
      <w:r w:rsidRPr="003B147E">
        <w:rPr>
          <w:rFonts w:asciiTheme="minorHAnsi" w:hAnsiTheme="minorHAnsi" w:cstheme="minorHAnsi"/>
          <w:i/>
          <w:iCs/>
          <w:sz w:val="22"/>
          <w:szCs w:val="22"/>
        </w:rPr>
        <w:t>What role will DEC play in implementation?</w:t>
      </w:r>
    </w:p>
    <w:p w14:paraId="296C1DF6" w14:textId="37E56A29" w:rsidR="003B0D93" w:rsidRPr="003B147E" w:rsidRDefault="003B0D93" w:rsidP="003B147E">
      <w:pPr>
        <w:pStyle w:val="xmsonormal"/>
        <w:numPr>
          <w:ilvl w:val="2"/>
          <w:numId w:val="36"/>
        </w:numPr>
        <w:rPr>
          <w:rFonts w:asciiTheme="minorHAnsi" w:hAnsiTheme="minorHAnsi" w:cstheme="minorHAnsi"/>
          <w:i/>
          <w:iCs/>
          <w:sz w:val="22"/>
          <w:szCs w:val="22"/>
        </w:rPr>
      </w:pPr>
      <w:r w:rsidRPr="003B147E">
        <w:rPr>
          <w:rFonts w:asciiTheme="minorHAnsi" w:hAnsiTheme="minorHAnsi" w:cstheme="minorHAnsi"/>
          <w:i/>
          <w:iCs/>
          <w:sz w:val="22"/>
          <w:szCs w:val="22"/>
        </w:rPr>
        <w:t>How will the listed DEC programs and funding streams be more successful under the TMDL than they have been to date?</w:t>
      </w:r>
    </w:p>
    <w:p w14:paraId="409568C8" w14:textId="77777777" w:rsidR="007072E4" w:rsidRPr="007072E4" w:rsidRDefault="007072E4" w:rsidP="007072E4">
      <w:pPr>
        <w:pStyle w:val="Heading1"/>
        <w:rPr>
          <w:rFonts w:eastAsia="Times New Roman"/>
        </w:rPr>
      </w:pPr>
      <w:bookmarkStart w:id="44" w:name="_Toc75425338"/>
      <w:r w:rsidRPr="007072E4">
        <w:rPr>
          <w:rFonts w:eastAsia="Times New Roman"/>
        </w:rPr>
        <w:t>Appendix G</w:t>
      </w:r>
      <w:bookmarkEnd w:id="44"/>
    </w:p>
    <w:p w14:paraId="3EE197CC" w14:textId="1D1F5F5B" w:rsidR="007072E4" w:rsidRPr="007072E4" w:rsidRDefault="007072E4" w:rsidP="000A73D1">
      <w:pPr>
        <w:spacing w:before="100" w:beforeAutospacing="1" w:after="100" w:afterAutospacing="1" w:line="240" w:lineRule="auto"/>
        <w:ind w:left="720"/>
        <w:rPr>
          <w:rFonts w:eastAsia="Times New Roman" w:cstheme="minorHAnsi"/>
          <w:iCs/>
        </w:rPr>
      </w:pPr>
      <w:r w:rsidRPr="007072E4">
        <w:rPr>
          <w:rFonts w:eastAsia="Times New Roman" w:cstheme="minorHAnsi"/>
          <w:iCs/>
        </w:rPr>
        <w:t xml:space="preserve">This Appendix is woefully inadequate at providing useful information </w:t>
      </w:r>
      <w:r w:rsidR="00E2438F" w:rsidRPr="007072E4">
        <w:rPr>
          <w:rFonts w:eastAsia="Times New Roman" w:cstheme="minorHAnsi"/>
          <w:iCs/>
        </w:rPr>
        <w:t>regarding</w:t>
      </w:r>
      <w:r w:rsidRPr="007072E4">
        <w:rPr>
          <w:rFonts w:eastAsia="Times New Roman" w:cstheme="minorHAnsi"/>
          <w:iCs/>
        </w:rPr>
        <w:t xml:space="preserve"> technical assistance resources or securing funds for implementation. It seems more concerned with promotion of program accomplishments rather than providing guidance to accessing funds and assistance, e.g., the inclusion of the “AEM Base Program accomplishments” table serves no practical purpose in this regard.</w:t>
      </w:r>
    </w:p>
    <w:p w14:paraId="6F895076" w14:textId="0D1450BD" w:rsidR="007072E4" w:rsidRPr="001746F8" w:rsidRDefault="007072E4" w:rsidP="00E466F3">
      <w:pPr>
        <w:pStyle w:val="ListParagraph"/>
        <w:numPr>
          <w:ilvl w:val="0"/>
          <w:numId w:val="19"/>
        </w:numPr>
        <w:spacing w:before="100" w:beforeAutospacing="1" w:after="100" w:afterAutospacing="1" w:line="240" w:lineRule="auto"/>
        <w:rPr>
          <w:rFonts w:eastAsia="Times New Roman" w:cstheme="minorHAnsi"/>
          <w:i/>
        </w:rPr>
      </w:pPr>
      <w:r w:rsidRPr="001746F8">
        <w:rPr>
          <w:rFonts w:eastAsia="Times New Roman" w:cstheme="minorHAnsi"/>
          <w:i/>
        </w:rPr>
        <w:t xml:space="preserve">Remove all extraneous information not relevant to the purpose of the Appendix, Identifying Technical and Financial Resources for execution of implementation plan. </w:t>
      </w:r>
    </w:p>
    <w:p w14:paraId="01E0B987" w14:textId="4D43D93B" w:rsidR="007072E4" w:rsidRPr="007072E4" w:rsidRDefault="007072E4" w:rsidP="000A73D1">
      <w:pPr>
        <w:spacing w:before="100" w:beforeAutospacing="1" w:after="100" w:afterAutospacing="1" w:line="240" w:lineRule="auto"/>
        <w:ind w:left="720"/>
        <w:rPr>
          <w:rFonts w:eastAsia="Times New Roman" w:cstheme="minorHAnsi"/>
          <w:iCs/>
        </w:rPr>
      </w:pPr>
      <w:r w:rsidRPr="007072E4">
        <w:rPr>
          <w:rFonts w:eastAsia="Times New Roman" w:cstheme="minorHAnsi"/>
          <w:iCs/>
        </w:rPr>
        <w:t>The description for the New York State Agricultural Nonpoint Source Abatement and Control Program provided in the Appendix is a perfect template for replication for the other programs (e.g., EQIP, WQIP, GIGP, etc.)</w:t>
      </w:r>
      <w:r w:rsidR="003B147E">
        <w:rPr>
          <w:rFonts w:eastAsia="Times New Roman" w:cstheme="minorHAnsi"/>
          <w:iCs/>
        </w:rPr>
        <w:t>.</w:t>
      </w:r>
      <w:r w:rsidRPr="007072E4">
        <w:rPr>
          <w:rFonts w:eastAsia="Times New Roman" w:cstheme="minorHAnsi"/>
          <w:iCs/>
        </w:rPr>
        <w:t xml:space="preserve"> </w:t>
      </w:r>
      <w:r w:rsidR="009736A6">
        <w:rPr>
          <w:rFonts w:eastAsia="Times New Roman" w:cstheme="minorHAnsi"/>
          <w:iCs/>
        </w:rPr>
        <w:t>T</w:t>
      </w:r>
      <w:r w:rsidRPr="007072E4">
        <w:rPr>
          <w:rFonts w:eastAsia="Times New Roman" w:cstheme="minorHAnsi"/>
          <w:iCs/>
        </w:rPr>
        <w:t>his Appendix reads as if authored by two dozen individuals working across multiple agencies and thrown together.</w:t>
      </w:r>
    </w:p>
    <w:p w14:paraId="253A30DC" w14:textId="77777777" w:rsidR="007072E4" w:rsidRPr="001746F8" w:rsidRDefault="007072E4" w:rsidP="00E466F3">
      <w:pPr>
        <w:pStyle w:val="ListParagraph"/>
        <w:numPr>
          <w:ilvl w:val="0"/>
          <w:numId w:val="20"/>
        </w:numPr>
        <w:spacing w:before="100" w:beforeAutospacing="1" w:after="100" w:afterAutospacing="1" w:line="240" w:lineRule="auto"/>
        <w:rPr>
          <w:rFonts w:eastAsia="Times New Roman" w:cstheme="minorHAnsi"/>
          <w:i/>
        </w:rPr>
      </w:pPr>
      <w:r w:rsidRPr="001746F8">
        <w:rPr>
          <w:rFonts w:eastAsia="Times New Roman" w:cstheme="minorHAnsi"/>
          <w:i/>
        </w:rPr>
        <w:t>Identify and provide a brief description for each funding source identified in the appendix. Suggested that the format of Ag NPS Program is replicated.</w:t>
      </w:r>
    </w:p>
    <w:p w14:paraId="44711FF8" w14:textId="0F560C69" w:rsidR="007072E4" w:rsidRPr="007072E4" w:rsidRDefault="007072E4" w:rsidP="000A73D1">
      <w:pPr>
        <w:spacing w:before="100" w:beforeAutospacing="1" w:after="100" w:afterAutospacing="1" w:line="240" w:lineRule="auto"/>
        <w:ind w:left="720"/>
        <w:rPr>
          <w:rFonts w:eastAsia="Times New Roman" w:cstheme="minorHAnsi"/>
          <w:iCs/>
        </w:rPr>
      </w:pPr>
      <w:r w:rsidRPr="007072E4">
        <w:rPr>
          <w:rFonts w:eastAsia="Times New Roman" w:cstheme="minorHAnsi"/>
          <w:iCs/>
        </w:rPr>
        <w:lastRenderedPageBreak/>
        <w:t>The identified financial programs are neither exhaustive nor sufficient to execute the implementation schedule within the proposed timeframe. While it is acknowledging the fact that program availability, structure, etc. are variable</w:t>
      </w:r>
      <w:r w:rsidR="009736A6">
        <w:rPr>
          <w:rFonts w:eastAsia="Times New Roman" w:cstheme="minorHAnsi"/>
          <w:iCs/>
        </w:rPr>
        <w:t>,</w:t>
      </w:r>
      <w:r w:rsidRPr="007072E4">
        <w:rPr>
          <w:rFonts w:eastAsia="Times New Roman" w:cstheme="minorHAnsi"/>
          <w:iCs/>
        </w:rPr>
        <w:t xml:space="preserve"> additional information should be provided and be mined – amongst other sources – from the already identified RPP and HABs Action Plan.</w:t>
      </w:r>
    </w:p>
    <w:p w14:paraId="42E458D7" w14:textId="77777777" w:rsidR="007072E4" w:rsidRPr="001746F8" w:rsidRDefault="007072E4" w:rsidP="00E466F3">
      <w:pPr>
        <w:pStyle w:val="ListParagraph"/>
        <w:numPr>
          <w:ilvl w:val="0"/>
          <w:numId w:val="21"/>
        </w:numPr>
        <w:spacing w:before="100" w:beforeAutospacing="1" w:after="100" w:afterAutospacing="1" w:line="240" w:lineRule="auto"/>
        <w:rPr>
          <w:rFonts w:eastAsia="Times New Roman" w:cstheme="minorHAnsi"/>
          <w:i/>
        </w:rPr>
      </w:pPr>
      <w:r w:rsidRPr="001746F8">
        <w:rPr>
          <w:rFonts w:eastAsia="Times New Roman" w:cstheme="minorHAnsi"/>
          <w:i/>
        </w:rPr>
        <w:t>Please provide more information on additional State programs able to provide financial assistance such as NYSDOS Local Waterfront Revitalization Program.</w:t>
      </w:r>
    </w:p>
    <w:p w14:paraId="4D311196" w14:textId="77777777" w:rsidR="007072E4" w:rsidRPr="001746F8" w:rsidRDefault="007072E4" w:rsidP="00E466F3">
      <w:pPr>
        <w:pStyle w:val="ListParagraph"/>
        <w:numPr>
          <w:ilvl w:val="0"/>
          <w:numId w:val="21"/>
        </w:numPr>
        <w:spacing w:before="100" w:beforeAutospacing="1" w:after="100" w:afterAutospacing="1" w:line="240" w:lineRule="auto"/>
        <w:rPr>
          <w:rFonts w:eastAsia="Times New Roman" w:cstheme="minorHAnsi"/>
          <w:i/>
        </w:rPr>
      </w:pPr>
      <w:r w:rsidRPr="001746F8">
        <w:rPr>
          <w:rFonts w:eastAsia="Times New Roman" w:cstheme="minorHAnsi"/>
          <w:i/>
        </w:rPr>
        <w:t>Please provide additional information on federal programs able to provide financial assistance such as GLRI and GLC, Land &amp; Water Conservation Fund, etc.</w:t>
      </w:r>
    </w:p>
    <w:p w14:paraId="6E7C8D64" w14:textId="77777777" w:rsidR="007072E4" w:rsidRPr="001746F8" w:rsidRDefault="007072E4" w:rsidP="00E466F3">
      <w:pPr>
        <w:pStyle w:val="ListParagraph"/>
        <w:numPr>
          <w:ilvl w:val="0"/>
          <w:numId w:val="21"/>
        </w:numPr>
        <w:spacing w:before="100" w:beforeAutospacing="1" w:after="100" w:afterAutospacing="1" w:line="240" w:lineRule="auto"/>
        <w:rPr>
          <w:rFonts w:eastAsia="Times New Roman" w:cstheme="minorHAnsi"/>
          <w:i/>
        </w:rPr>
      </w:pPr>
      <w:r w:rsidRPr="001746F8">
        <w:rPr>
          <w:rFonts w:eastAsia="Times New Roman" w:cstheme="minorHAnsi"/>
          <w:i/>
        </w:rPr>
        <w:t>Multiple private foundations are based in the Cayuga Lake watershed and provide funding to projects proposed by this document. Unless policy prohibits identification of private sources within the TMDL, these should be included.</w:t>
      </w:r>
    </w:p>
    <w:p w14:paraId="3B4936BB" w14:textId="53E26A0C" w:rsidR="007072E4" w:rsidRPr="007072E4" w:rsidRDefault="007072E4" w:rsidP="000A73D1">
      <w:pPr>
        <w:spacing w:before="100" w:beforeAutospacing="1" w:after="100" w:afterAutospacing="1" w:line="240" w:lineRule="auto"/>
        <w:ind w:left="720"/>
        <w:rPr>
          <w:rFonts w:eastAsia="Times New Roman" w:cstheme="minorHAnsi"/>
          <w:iCs/>
        </w:rPr>
      </w:pPr>
      <w:r w:rsidRPr="007072E4">
        <w:rPr>
          <w:rFonts w:eastAsia="Times New Roman" w:cstheme="minorHAnsi"/>
          <w:iCs/>
        </w:rPr>
        <w:t xml:space="preserve">The TMDL is designed in part to provide guidance to all individuals interested in implementing actions to help achieve the target </w:t>
      </w:r>
      <w:r w:rsidR="00533097">
        <w:rPr>
          <w:rFonts w:eastAsia="Times New Roman" w:cstheme="minorHAnsi"/>
          <w:iCs/>
        </w:rPr>
        <w:t>p</w:t>
      </w:r>
      <w:r w:rsidRPr="007072E4">
        <w:rPr>
          <w:rFonts w:eastAsia="Times New Roman" w:cstheme="minorHAnsi"/>
          <w:iCs/>
        </w:rPr>
        <w:t>hosphorus loading rate. As such it would be extremely helpful to identify the agencies, organizations, etc. that could be contacted to provide technical assistance in this matter. While many of th</w:t>
      </w:r>
      <w:r w:rsidR="003B147E">
        <w:rPr>
          <w:rFonts w:eastAsia="Times New Roman" w:cstheme="minorHAnsi"/>
          <w:iCs/>
        </w:rPr>
        <w:t>ese</w:t>
      </w:r>
      <w:r w:rsidRPr="007072E4">
        <w:rPr>
          <w:rFonts w:eastAsia="Times New Roman" w:cstheme="minorHAnsi"/>
          <w:iCs/>
        </w:rPr>
        <w:t xml:space="preserve"> are described in various levels of detail throughout the TMDL, compiling then in a single section of the document with basic contact information would be extremely helpful.</w:t>
      </w:r>
    </w:p>
    <w:p w14:paraId="2D911085" w14:textId="16310472" w:rsidR="007072E4" w:rsidRPr="001746F8" w:rsidRDefault="007072E4" w:rsidP="00E466F3">
      <w:pPr>
        <w:pStyle w:val="ListParagraph"/>
        <w:numPr>
          <w:ilvl w:val="0"/>
          <w:numId w:val="22"/>
        </w:numPr>
        <w:spacing w:before="100" w:beforeAutospacing="1" w:after="100" w:afterAutospacing="1" w:line="240" w:lineRule="auto"/>
        <w:rPr>
          <w:rFonts w:eastAsia="Times New Roman" w:cstheme="minorHAnsi"/>
          <w:i/>
        </w:rPr>
      </w:pPr>
      <w:r w:rsidRPr="001746F8">
        <w:rPr>
          <w:rFonts w:eastAsia="Times New Roman" w:cstheme="minorHAnsi"/>
          <w:i/>
        </w:rPr>
        <w:t xml:space="preserve">Compile a list of technical resources available to assist individuals with implementation. Though not exhaustive, a suggested list includes </w:t>
      </w:r>
      <w:r w:rsidR="009736A6">
        <w:rPr>
          <w:rFonts w:eastAsia="Times New Roman" w:cstheme="minorHAnsi"/>
          <w:i/>
        </w:rPr>
        <w:t xml:space="preserve">DEC Office of Water, </w:t>
      </w:r>
      <w:r w:rsidRPr="001746F8">
        <w:rPr>
          <w:rFonts w:eastAsia="Times New Roman" w:cstheme="minorHAnsi"/>
          <w:i/>
        </w:rPr>
        <w:t>DEC Region</w:t>
      </w:r>
      <w:r w:rsidR="00B55088">
        <w:rPr>
          <w:rFonts w:eastAsia="Times New Roman" w:cstheme="minorHAnsi"/>
          <w:i/>
        </w:rPr>
        <w:t>s</w:t>
      </w:r>
      <w:r w:rsidRPr="001746F8">
        <w:rPr>
          <w:rFonts w:eastAsia="Times New Roman" w:cstheme="minorHAnsi"/>
          <w:i/>
        </w:rPr>
        <w:t xml:space="preserve"> </w:t>
      </w:r>
      <w:r w:rsidR="009736A6">
        <w:rPr>
          <w:rFonts w:eastAsia="Times New Roman" w:cstheme="minorHAnsi"/>
          <w:i/>
        </w:rPr>
        <w:t xml:space="preserve">7 and </w:t>
      </w:r>
      <w:r w:rsidRPr="001746F8">
        <w:rPr>
          <w:rFonts w:eastAsia="Times New Roman" w:cstheme="minorHAnsi"/>
          <w:i/>
        </w:rPr>
        <w:t xml:space="preserve">8 office, DEC Finger Lakes HUB, Ag &amp; Markets, each of the Soil &amp; Water District offices, NRCS centers, DOH, CLWIO, CSI, Cornell, FLI, County Planning Offices  </w:t>
      </w:r>
    </w:p>
    <w:p w14:paraId="77B39CDB" w14:textId="77777777" w:rsidR="007072E4" w:rsidRPr="00B9138D" w:rsidRDefault="007072E4" w:rsidP="003D36D5">
      <w:pPr>
        <w:pStyle w:val="ListParagraph"/>
        <w:spacing w:before="100" w:beforeAutospacing="1" w:after="100" w:afterAutospacing="1" w:line="240" w:lineRule="auto"/>
        <w:rPr>
          <w:rFonts w:eastAsia="Times New Roman" w:cstheme="minorHAnsi"/>
        </w:rPr>
      </w:pPr>
    </w:p>
    <w:p w14:paraId="645EC370" w14:textId="622DCE87" w:rsidR="006A61DC" w:rsidRDefault="002427D0" w:rsidP="002427D0">
      <w:pPr>
        <w:pStyle w:val="Heading1"/>
      </w:pPr>
      <w:bookmarkStart w:id="45" w:name="_Toc75425339"/>
      <w:r>
        <w:t>Comments</w:t>
      </w:r>
      <w:r w:rsidR="00EC04E2">
        <w:t>, Question</w:t>
      </w:r>
      <w:r w:rsidR="007D64FF">
        <w:t>s</w:t>
      </w:r>
      <w:r w:rsidR="00EC04E2">
        <w:t xml:space="preserve"> and Discussion points</w:t>
      </w:r>
      <w:r>
        <w:t xml:space="preserve"> grouped by </w:t>
      </w:r>
      <w:r w:rsidR="007858FF">
        <w:t>TMDL Themes</w:t>
      </w:r>
      <w:r>
        <w:t>:</w:t>
      </w:r>
      <w:bookmarkEnd w:id="45"/>
    </w:p>
    <w:p w14:paraId="2C95B418" w14:textId="062ADA02" w:rsidR="007858FF" w:rsidRDefault="007858FF"/>
    <w:p w14:paraId="15A4B47B" w14:textId="7CA426E3" w:rsidR="00844EDB" w:rsidRPr="00844EDB" w:rsidRDefault="00B649FC" w:rsidP="00844EDB">
      <w:pPr>
        <w:spacing w:after="0" w:line="240" w:lineRule="auto"/>
      </w:pPr>
      <w:bookmarkStart w:id="46" w:name="_Toc72344234"/>
      <w:bookmarkStart w:id="47" w:name="_Hlk72615309"/>
      <w:r w:rsidRPr="008E38EC">
        <w:rPr>
          <w:rFonts w:asciiTheme="majorHAnsi" w:eastAsiaTheme="majorEastAsia" w:hAnsiTheme="majorHAnsi" w:cstheme="majorBidi"/>
          <w:color w:val="2F5496" w:themeColor="accent1" w:themeShade="BF"/>
          <w:sz w:val="26"/>
          <w:szCs w:val="26"/>
        </w:rPr>
        <w:t>Agriculture</w:t>
      </w:r>
      <w:bookmarkEnd w:id="46"/>
      <w:r w:rsidRPr="008E38EC">
        <w:t xml:space="preserve">:  </w:t>
      </w:r>
      <w:bookmarkStart w:id="48" w:name="_Hlk72336084"/>
    </w:p>
    <w:p w14:paraId="785D7E49" w14:textId="77777777" w:rsidR="00B649FC" w:rsidRPr="008E38EC" w:rsidRDefault="00B649FC" w:rsidP="00B649FC">
      <w:pPr>
        <w:numPr>
          <w:ilvl w:val="0"/>
          <w:numId w:val="23"/>
        </w:numPr>
        <w:contextualSpacing/>
        <w:rPr>
          <w:rFonts w:cstheme="minorHAnsi"/>
          <w:i/>
          <w:iCs/>
        </w:rPr>
      </w:pPr>
      <w:r w:rsidRPr="008E38EC">
        <w:rPr>
          <w:rFonts w:cstheme="minorHAnsi"/>
          <w:i/>
          <w:iCs/>
        </w:rPr>
        <w:t xml:space="preserve">Tables 21 and 22 need to have numeric scoring and be aligned with NRCS or State </w:t>
      </w:r>
      <w:proofErr w:type="spellStart"/>
      <w:r w:rsidRPr="008E38EC">
        <w:rPr>
          <w:rFonts w:cstheme="minorHAnsi"/>
          <w:i/>
          <w:iCs/>
        </w:rPr>
        <w:t>AgNPS</w:t>
      </w:r>
      <w:proofErr w:type="spellEnd"/>
      <w:r w:rsidRPr="008E38EC">
        <w:rPr>
          <w:rFonts w:cstheme="minorHAnsi"/>
          <w:i/>
          <w:iCs/>
        </w:rPr>
        <w:t xml:space="preserve">/MS4 guidance manual documents that determine the actual systems we can implement.  </w:t>
      </w:r>
    </w:p>
    <w:p w14:paraId="35C2A7D0" w14:textId="250A58B3" w:rsidR="00B649FC" w:rsidRPr="008E38EC" w:rsidRDefault="00B649FC" w:rsidP="00B649FC">
      <w:pPr>
        <w:numPr>
          <w:ilvl w:val="0"/>
          <w:numId w:val="23"/>
        </w:numPr>
        <w:contextualSpacing/>
        <w:rPr>
          <w:rFonts w:cstheme="minorHAnsi"/>
          <w:i/>
          <w:iCs/>
        </w:rPr>
      </w:pPr>
      <w:r w:rsidRPr="008E38EC">
        <w:rPr>
          <w:rFonts w:cstheme="minorHAnsi"/>
          <w:i/>
          <w:iCs/>
        </w:rPr>
        <w:t xml:space="preserve">Will DEC provide engineering support for implementation of BMPs?  Many of the BMPs listed require some type of approval authority in the State of NY.  Not all </w:t>
      </w:r>
      <w:r w:rsidR="007D64FF">
        <w:rPr>
          <w:rFonts w:cstheme="minorHAnsi"/>
          <w:i/>
          <w:iCs/>
        </w:rPr>
        <w:t xml:space="preserve">SWCDs </w:t>
      </w:r>
      <w:r w:rsidRPr="008E38EC">
        <w:rPr>
          <w:rFonts w:cstheme="minorHAnsi"/>
          <w:i/>
          <w:iCs/>
        </w:rPr>
        <w:t>have enough certified staff to implement all BMPs.</w:t>
      </w:r>
    </w:p>
    <w:p w14:paraId="07ACA29E" w14:textId="45B9CE9B" w:rsidR="00B649FC" w:rsidRPr="008E38EC" w:rsidRDefault="00B649FC" w:rsidP="00B649FC">
      <w:pPr>
        <w:numPr>
          <w:ilvl w:val="0"/>
          <w:numId w:val="23"/>
        </w:numPr>
        <w:contextualSpacing/>
        <w:rPr>
          <w:rFonts w:cstheme="minorHAnsi"/>
          <w:i/>
          <w:iCs/>
        </w:rPr>
      </w:pPr>
      <w:r w:rsidRPr="008E38EC">
        <w:rPr>
          <w:rFonts w:cstheme="minorHAnsi"/>
          <w:i/>
          <w:iCs/>
        </w:rPr>
        <w:t>How are legacy phosphorus from early settlers’ land clearing practices and glacial deposits (both still being exported) factored into the model</w:t>
      </w:r>
      <w:r w:rsidR="007D64FF" w:rsidRPr="007D64FF">
        <w:rPr>
          <w:rFonts w:cstheme="minorHAnsi"/>
          <w:i/>
          <w:iCs/>
        </w:rPr>
        <w:t xml:space="preserve"> </w:t>
      </w:r>
      <w:r w:rsidR="007D64FF">
        <w:rPr>
          <w:rFonts w:cstheme="minorHAnsi"/>
          <w:i/>
          <w:iCs/>
        </w:rPr>
        <w:t xml:space="preserve">(Nagle, </w:t>
      </w:r>
      <w:r w:rsidR="00DF676F">
        <w:rPr>
          <w:rFonts w:cstheme="minorHAnsi"/>
          <w:i/>
          <w:iCs/>
        </w:rPr>
        <w:t xml:space="preserve">et </w:t>
      </w:r>
      <w:r w:rsidR="007D64FF">
        <w:rPr>
          <w:rFonts w:cstheme="minorHAnsi"/>
          <w:i/>
          <w:iCs/>
        </w:rPr>
        <w:t>al., 2007)</w:t>
      </w:r>
      <w:r w:rsidRPr="008E38EC">
        <w:rPr>
          <w:rFonts w:cstheme="minorHAnsi"/>
          <w:i/>
          <w:iCs/>
        </w:rPr>
        <w:t xml:space="preserve">? </w:t>
      </w:r>
    </w:p>
    <w:p w14:paraId="04E748E4" w14:textId="1A752091" w:rsidR="00B649FC" w:rsidRPr="008E38EC" w:rsidRDefault="00B649FC" w:rsidP="00B649FC">
      <w:pPr>
        <w:numPr>
          <w:ilvl w:val="0"/>
          <w:numId w:val="23"/>
        </w:numPr>
        <w:contextualSpacing/>
        <w:rPr>
          <w:rFonts w:cstheme="minorHAnsi"/>
          <w:i/>
          <w:iCs/>
          <w:color w:val="808080" w:themeColor="background1" w:themeShade="80"/>
        </w:rPr>
      </w:pPr>
      <w:r w:rsidRPr="008E38EC">
        <w:rPr>
          <w:i/>
          <w:iCs/>
        </w:rPr>
        <w:t>What BMP reporting requirements are going to be required of SWC</w:t>
      </w:r>
      <w:r w:rsidR="00215B48">
        <w:rPr>
          <w:i/>
          <w:iCs/>
        </w:rPr>
        <w:t>D</w:t>
      </w:r>
      <w:r w:rsidRPr="008E38EC">
        <w:rPr>
          <w:i/>
          <w:iCs/>
        </w:rPr>
        <w:t>s and municipalities? How will this be reimbursed by NYS or EPA?</w:t>
      </w:r>
    </w:p>
    <w:p w14:paraId="1F2970F4" w14:textId="77777777" w:rsidR="00B649FC" w:rsidRPr="008E38EC" w:rsidRDefault="00B649FC" w:rsidP="00B649FC">
      <w:pPr>
        <w:numPr>
          <w:ilvl w:val="0"/>
          <w:numId w:val="23"/>
        </w:numPr>
        <w:contextualSpacing/>
        <w:rPr>
          <w:rFonts w:cstheme="minorHAnsi"/>
          <w:i/>
          <w:iCs/>
        </w:rPr>
      </w:pPr>
      <w:r w:rsidRPr="008E38EC">
        <w:rPr>
          <w:rFonts w:cstheme="minorHAnsi"/>
          <w:i/>
          <w:iCs/>
        </w:rPr>
        <w:t xml:space="preserve">The TMDL draft presumes 0% contribution from CAFOs permitted discharges/uses and puts a permanent cap (is that true?) on those entities.  </w:t>
      </w:r>
    </w:p>
    <w:p w14:paraId="4902C18E" w14:textId="23C16B59" w:rsidR="00174AE7" w:rsidRDefault="00174AE7" w:rsidP="00B649FC">
      <w:pPr>
        <w:numPr>
          <w:ilvl w:val="1"/>
          <w:numId w:val="24"/>
        </w:numPr>
        <w:contextualSpacing/>
        <w:rPr>
          <w:rFonts w:cstheme="minorHAnsi"/>
          <w:i/>
          <w:iCs/>
        </w:rPr>
      </w:pPr>
      <w:r>
        <w:rPr>
          <w:rFonts w:cstheme="minorHAnsi"/>
          <w:i/>
          <w:iCs/>
        </w:rPr>
        <w:t>It is implied but not explicitly stated that all permitted entities will be capped, please be explicit.</w:t>
      </w:r>
    </w:p>
    <w:p w14:paraId="13DF14DD" w14:textId="47BA16A0" w:rsidR="00B649FC" w:rsidRPr="008E38EC" w:rsidRDefault="00B649FC" w:rsidP="00B649FC">
      <w:pPr>
        <w:numPr>
          <w:ilvl w:val="1"/>
          <w:numId w:val="24"/>
        </w:numPr>
        <w:contextualSpacing/>
        <w:rPr>
          <w:rFonts w:cstheme="minorHAnsi"/>
          <w:i/>
          <w:iCs/>
        </w:rPr>
      </w:pPr>
      <w:r w:rsidRPr="008E38EC">
        <w:rPr>
          <w:rFonts w:cstheme="minorHAnsi"/>
          <w:i/>
          <w:iCs/>
        </w:rPr>
        <w:t xml:space="preserve">Has DEC reached out to impacted entities (farm organizations, farm bureaus, etc.) to discuss this proposal?  </w:t>
      </w:r>
    </w:p>
    <w:p w14:paraId="7030278E" w14:textId="77777777" w:rsidR="00B649FC" w:rsidRPr="008E38EC" w:rsidRDefault="00B649FC" w:rsidP="00B649FC">
      <w:pPr>
        <w:numPr>
          <w:ilvl w:val="1"/>
          <w:numId w:val="24"/>
        </w:numPr>
        <w:contextualSpacing/>
        <w:rPr>
          <w:rFonts w:cstheme="minorHAnsi"/>
          <w:i/>
          <w:iCs/>
        </w:rPr>
      </w:pPr>
      <w:r w:rsidRPr="008E38EC">
        <w:rPr>
          <w:rFonts w:cstheme="minorHAnsi"/>
          <w:i/>
          <w:iCs/>
        </w:rPr>
        <w:lastRenderedPageBreak/>
        <w:t>How are permit violations addressed within the context of achieving TMDL P reduction goals?</w:t>
      </w:r>
    </w:p>
    <w:p w14:paraId="026A5CCD" w14:textId="77777777" w:rsidR="00B649FC" w:rsidRPr="008E38EC" w:rsidRDefault="00B649FC" w:rsidP="00B649FC">
      <w:pPr>
        <w:numPr>
          <w:ilvl w:val="0"/>
          <w:numId w:val="23"/>
        </w:numPr>
        <w:contextualSpacing/>
        <w:rPr>
          <w:rFonts w:cstheme="minorHAnsi"/>
          <w:i/>
          <w:iCs/>
        </w:rPr>
      </w:pPr>
      <w:r w:rsidRPr="008E38EC">
        <w:rPr>
          <w:rFonts w:cstheme="minorHAnsi"/>
          <w:i/>
          <w:iCs/>
        </w:rPr>
        <w:t xml:space="preserve">Cultivated crops, hay pasture crops, forest and Freeville WWTP are the only significant reductions proposed.  Will the burden largely fall on smaller farms?  </w:t>
      </w:r>
    </w:p>
    <w:p w14:paraId="4576D70D" w14:textId="70322990" w:rsidR="00B649FC" w:rsidRPr="008E38EC" w:rsidRDefault="00B649FC" w:rsidP="00B649FC">
      <w:pPr>
        <w:numPr>
          <w:ilvl w:val="0"/>
          <w:numId w:val="23"/>
        </w:numPr>
        <w:spacing w:after="0"/>
        <w:contextualSpacing/>
        <w:rPr>
          <w:rFonts w:cstheme="minorHAnsi"/>
          <w:i/>
          <w:iCs/>
        </w:rPr>
      </w:pPr>
      <w:r w:rsidRPr="008E38EC">
        <w:rPr>
          <w:rFonts w:cstheme="minorHAnsi"/>
          <w:i/>
          <w:iCs/>
        </w:rPr>
        <w:t xml:space="preserve">CAFOs rely on nutrient management planners – only 4-5 </w:t>
      </w:r>
      <w:r w:rsidR="00174AE7">
        <w:rPr>
          <w:rFonts w:cstheme="minorHAnsi"/>
          <w:i/>
          <w:iCs/>
        </w:rPr>
        <w:t xml:space="preserve">are </w:t>
      </w:r>
      <w:r w:rsidRPr="008E38EC">
        <w:rPr>
          <w:rFonts w:cstheme="minorHAnsi"/>
          <w:i/>
          <w:iCs/>
        </w:rPr>
        <w:t xml:space="preserve">registered in Tompkins County, will there be an increased need for them?  </w:t>
      </w:r>
    </w:p>
    <w:p w14:paraId="7B24D880" w14:textId="2CD31E76" w:rsidR="00B649FC" w:rsidRPr="008E38EC" w:rsidRDefault="00B649FC" w:rsidP="00B649FC">
      <w:pPr>
        <w:numPr>
          <w:ilvl w:val="0"/>
          <w:numId w:val="23"/>
        </w:numPr>
        <w:spacing w:before="100" w:beforeAutospacing="1" w:after="100" w:afterAutospacing="1" w:line="240" w:lineRule="auto"/>
        <w:rPr>
          <w:rFonts w:eastAsia="Times New Roman" w:cstheme="minorHAnsi"/>
          <w:i/>
          <w:iCs/>
        </w:rPr>
      </w:pPr>
      <w:r w:rsidRPr="008E38EC">
        <w:rPr>
          <w:rFonts w:eastAsia="Times New Roman" w:cstheme="minorHAnsi"/>
          <w:i/>
          <w:iCs/>
        </w:rPr>
        <w:t>DEC needs to include a better description or even a picture/</w:t>
      </w:r>
      <w:r w:rsidR="00174AE7">
        <w:rPr>
          <w:rFonts w:eastAsia="Times New Roman" w:cstheme="minorHAnsi"/>
          <w:i/>
          <w:iCs/>
        </w:rPr>
        <w:t>diagram</w:t>
      </w:r>
      <w:r w:rsidRPr="008E38EC">
        <w:rPr>
          <w:rFonts w:eastAsia="Times New Roman" w:cstheme="minorHAnsi"/>
          <w:i/>
          <w:iCs/>
        </w:rPr>
        <w:t xml:space="preserve"> with an example CAFO and all its associated land – perhaps the barn area with all the cows having a zero on it but the hundreds of acres of corn and hay having a nutrient export value and reduction goal?</w:t>
      </w:r>
    </w:p>
    <w:p w14:paraId="4F92A1FB" w14:textId="2AB9A069" w:rsidR="00B649FC" w:rsidRPr="008E38EC" w:rsidRDefault="00B649FC" w:rsidP="00B649FC">
      <w:pPr>
        <w:numPr>
          <w:ilvl w:val="0"/>
          <w:numId w:val="23"/>
        </w:numPr>
        <w:spacing w:after="0" w:line="240" w:lineRule="auto"/>
        <w:contextualSpacing/>
        <w:rPr>
          <w:rFonts w:eastAsia="Times New Roman" w:cstheme="minorHAnsi"/>
          <w:i/>
          <w:iCs/>
        </w:rPr>
      </w:pPr>
      <w:r w:rsidRPr="008E38EC">
        <w:rPr>
          <w:rFonts w:eastAsia="Times New Roman" w:cstheme="minorHAnsi"/>
          <w:i/>
          <w:iCs/>
        </w:rPr>
        <w:t xml:space="preserve">How does DEC approach events like the spill recently into Great Gully </w:t>
      </w:r>
      <w:r w:rsidR="00174AE7">
        <w:rPr>
          <w:rFonts w:eastAsia="Times New Roman" w:cstheme="minorHAnsi"/>
          <w:i/>
          <w:iCs/>
        </w:rPr>
        <w:t>(</w:t>
      </w:r>
      <w:r w:rsidRPr="008E38EC">
        <w:rPr>
          <w:rFonts w:eastAsia="Times New Roman" w:cstheme="minorHAnsi"/>
          <w:i/>
          <w:iCs/>
        </w:rPr>
        <w:t>see images below, photo credit DEC</w:t>
      </w:r>
      <w:r w:rsidR="00174AE7">
        <w:rPr>
          <w:rFonts w:eastAsia="Times New Roman" w:cstheme="minorHAnsi"/>
          <w:i/>
          <w:iCs/>
        </w:rPr>
        <w:t>)</w:t>
      </w:r>
      <w:r w:rsidRPr="008E38EC">
        <w:rPr>
          <w:rFonts w:eastAsia="Times New Roman" w:cstheme="minorHAnsi"/>
          <w:i/>
          <w:iCs/>
        </w:rPr>
        <w:t>?</w:t>
      </w:r>
    </w:p>
    <w:p w14:paraId="475D0136" w14:textId="77777777" w:rsidR="00B649FC" w:rsidRPr="008E38EC" w:rsidRDefault="00B649FC" w:rsidP="00B649FC">
      <w:pPr>
        <w:spacing w:after="0" w:line="240" w:lineRule="auto"/>
        <w:ind w:left="1440"/>
        <w:contextualSpacing/>
        <w:rPr>
          <w:rFonts w:eastAsia="Times New Roman" w:cstheme="minorHAnsi"/>
          <w:i/>
          <w:iCs/>
          <w:color w:val="808080" w:themeColor="background1" w:themeShade="80"/>
        </w:rPr>
      </w:pPr>
    </w:p>
    <w:bookmarkEnd w:id="48"/>
    <w:p w14:paraId="56044517" w14:textId="77777777" w:rsidR="00B649FC" w:rsidRPr="008E38EC" w:rsidRDefault="00B649FC" w:rsidP="00B649FC">
      <w:pPr>
        <w:spacing w:before="100" w:beforeAutospacing="1" w:after="100" w:afterAutospacing="1" w:line="240" w:lineRule="auto"/>
        <w:rPr>
          <w:rFonts w:ascii="Times New Roman" w:eastAsia="Times New Roman" w:hAnsi="Times New Roman" w:cs="Times New Roman"/>
          <w:sz w:val="24"/>
          <w:szCs w:val="24"/>
        </w:rPr>
      </w:pPr>
      <w:r w:rsidRPr="008E38EC">
        <w:rPr>
          <w:rFonts w:ascii="Times New Roman" w:eastAsia="Times New Roman" w:hAnsi="Times New Roman" w:cs="Times New Roman"/>
          <w:sz w:val="24"/>
          <w:szCs w:val="24"/>
        </w:rPr>
        <w:t xml:space="preserve">            </w:t>
      </w:r>
      <w:r w:rsidRPr="008E38EC">
        <w:rPr>
          <w:rFonts w:ascii="Times New Roman" w:eastAsia="Times New Roman" w:hAnsi="Times New Roman" w:cs="Times New Roman"/>
          <w:noProof/>
          <w:sz w:val="24"/>
          <w:szCs w:val="24"/>
        </w:rPr>
        <w:drawing>
          <wp:inline distT="0" distB="0" distL="0" distR="0" wp14:anchorId="070BD368" wp14:editId="6BBA028A">
            <wp:extent cx="2222397" cy="1667510"/>
            <wp:effectExtent l="0" t="8572"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229095" cy="1672535"/>
                    </a:xfrm>
                    <a:prstGeom prst="rect">
                      <a:avLst/>
                    </a:prstGeom>
                    <a:noFill/>
                    <a:ln>
                      <a:noFill/>
                    </a:ln>
                  </pic:spPr>
                </pic:pic>
              </a:graphicData>
            </a:graphic>
          </wp:inline>
        </w:drawing>
      </w:r>
      <w:r w:rsidRPr="008E38EC">
        <w:rPr>
          <w:rFonts w:ascii="Times New Roman" w:eastAsia="Times New Roman" w:hAnsi="Times New Roman" w:cs="Times New Roman"/>
          <w:sz w:val="24"/>
          <w:szCs w:val="24"/>
        </w:rPr>
        <w:t xml:space="preserve">  </w:t>
      </w:r>
      <w:r w:rsidRPr="008E38EC">
        <w:rPr>
          <w:rFonts w:ascii="Times New Roman" w:eastAsia="Times New Roman" w:hAnsi="Times New Roman" w:cs="Times New Roman"/>
          <w:noProof/>
          <w:sz w:val="24"/>
          <w:szCs w:val="24"/>
        </w:rPr>
        <w:drawing>
          <wp:inline distT="0" distB="0" distL="0" distR="0" wp14:anchorId="5A004617" wp14:editId="578DD82A">
            <wp:extent cx="2216017" cy="1662724"/>
            <wp:effectExtent l="0" t="9207" r="4127" b="412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234547" cy="1676628"/>
                    </a:xfrm>
                    <a:prstGeom prst="rect">
                      <a:avLst/>
                    </a:prstGeom>
                    <a:noFill/>
                    <a:ln>
                      <a:noFill/>
                    </a:ln>
                  </pic:spPr>
                </pic:pic>
              </a:graphicData>
            </a:graphic>
          </wp:inline>
        </w:drawing>
      </w:r>
      <w:r w:rsidRPr="008E38EC">
        <w:rPr>
          <w:rFonts w:ascii="Times New Roman" w:eastAsia="Times New Roman" w:hAnsi="Times New Roman" w:cs="Times New Roman"/>
          <w:sz w:val="24"/>
          <w:szCs w:val="24"/>
        </w:rPr>
        <w:t xml:space="preserve">  </w:t>
      </w:r>
      <w:r w:rsidRPr="008E38EC">
        <w:rPr>
          <w:rFonts w:ascii="Times New Roman" w:eastAsia="Times New Roman" w:hAnsi="Times New Roman" w:cs="Times New Roman"/>
          <w:noProof/>
          <w:sz w:val="24"/>
          <w:szCs w:val="24"/>
        </w:rPr>
        <w:drawing>
          <wp:inline distT="0" distB="0" distL="0" distR="0" wp14:anchorId="77AAAE1A" wp14:editId="69E61C65">
            <wp:extent cx="2223486" cy="1667615"/>
            <wp:effectExtent l="0" t="7937"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233385" cy="1675039"/>
                    </a:xfrm>
                    <a:prstGeom prst="rect">
                      <a:avLst/>
                    </a:prstGeom>
                    <a:noFill/>
                    <a:ln>
                      <a:noFill/>
                    </a:ln>
                  </pic:spPr>
                </pic:pic>
              </a:graphicData>
            </a:graphic>
          </wp:inline>
        </w:drawing>
      </w:r>
      <w:r w:rsidRPr="008E38EC">
        <w:rPr>
          <w:rFonts w:ascii="Times New Roman" w:eastAsia="Times New Roman" w:hAnsi="Times New Roman" w:cs="Times New Roman"/>
          <w:sz w:val="24"/>
          <w:szCs w:val="24"/>
        </w:rPr>
        <w:t xml:space="preserve">              </w:t>
      </w:r>
    </w:p>
    <w:p w14:paraId="7CDB6057" w14:textId="77777777" w:rsidR="00B649FC" w:rsidRDefault="00B649FC" w:rsidP="00B649FC">
      <w:pPr>
        <w:spacing w:before="100" w:beforeAutospacing="1" w:after="100" w:afterAutospacing="1" w:line="240" w:lineRule="auto"/>
      </w:pPr>
      <w:r w:rsidRPr="008E38EC">
        <w:rPr>
          <w:rFonts w:ascii="Times New Roman" w:eastAsia="Times New Roman" w:hAnsi="Times New Roman" w:cs="Times New Roman"/>
          <w:sz w:val="24"/>
          <w:szCs w:val="24"/>
        </w:rPr>
        <w:t xml:space="preserve">                              </w:t>
      </w:r>
      <w:r w:rsidRPr="008E38EC">
        <w:rPr>
          <w:rFonts w:ascii="Times New Roman" w:eastAsia="Times New Roman" w:hAnsi="Times New Roman" w:cs="Times New Roman"/>
          <w:noProof/>
          <w:sz w:val="24"/>
          <w:szCs w:val="24"/>
        </w:rPr>
        <w:drawing>
          <wp:inline distT="0" distB="0" distL="0" distR="0" wp14:anchorId="3BDC3FC2" wp14:editId="0B86D2FE">
            <wp:extent cx="2233192" cy="1674894"/>
            <wp:effectExtent l="0" t="6668" r="8573" b="8572"/>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236901" cy="1677676"/>
                    </a:xfrm>
                    <a:prstGeom prst="rect">
                      <a:avLst/>
                    </a:prstGeom>
                    <a:noFill/>
                    <a:ln>
                      <a:noFill/>
                    </a:ln>
                  </pic:spPr>
                </pic:pic>
              </a:graphicData>
            </a:graphic>
          </wp:inline>
        </w:drawing>
      </w:r>
      <w:r w:rsidRPr="008E38EC">
        <w:rPr>
          <w:rFonts w:ascii="Times New Roman" w:eastAsia="Times New Roman" w:hAnsi="Times New Roman" w:cs="Times New Roman"/>
          <w:sz w:val="24"/>
          <w:szCs w:val="24"/>
        </w:rPr>
        <w:t xml:space="preserve">  </w:t>
      </w:r>
      <w:r w:rsidRPr="008E38EC">
        <w:rPr>
          <w:rFonts w:ascii="Times New Roman" w:eastAsia="Times New Roman" w:hAnsi="Times New Roman" w:cs="Times New Roman"/>
          <w:noProof/>
          <w:sz w:val="24"/>
          <w:szCs w:val="24"/>
        </w:rPr>
        <w:drawing>
          <wp:inline distT="0" distB="0" distL="0" distR="0" wp14:anchorId="4E5901C3" wp14:editId="47A5651D">
            <wp:extent cx="2032000" cy="15240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2147" cy="1524110"/>
                    </a:xfrm>
                    <a:prstGeom prst="rect">
                      <a:avLst/>
                    </a:prstGeom>
                    <a:noFill/>
                    <a:ln>
                      <a:noFill/>
                    </a:ln>
                  </pic:spPr>
                </pic:pic>
              </a:graphicData>
            </a:graphic>
          </wp:inline>
        </w:drawing>
      </w:r>
      <w:bookmarkEnd w:id="47"/>
    </w:p>
    <w:p w14:paraId="2556CA86" w14:textId="77777777" w:rsidR="00B649FC" w:rsidRDefault="00B649FC" w:rsidP="00AA1A7B">
      <w:pPr>
        <w:rPr>
          <w:rStyle w:val="Heading2Char"/>
        </w:rPr>
      </w:pPr>
    </w:p>
    <w:p w14:paraId="68D39EA6" w14:textId="4074CF39" w:rsidR="00EC04E2" w:rsidRDefault="00AA1A7B" w:rsidP="00AA1A7B">
      <w:bookmarkStart w:id="49" w:name="_Toc75425340"/>
      <w:r w:rsidRPr="002427D0">
        <w:rPr>
          <w:rStyle w:val="Heading2Char"/>
        </w:rPr>
        <w:t>TP and SRP Loading:</w:t>
      </w:r>
      <w:bookmarkEnd w:id="49"/>
      <w:r>
        <w:t xml:space="preserve">  </w:t>
      </w:r>
    </w:p>
    <w:p w14:paraId="77BEA11E" w14:textId="53F2F84D" w:rsidR="00AA1A7B" w:rsidRPr="00EC04E2" w:rsidRDefault="00AA1A7B" w:rsidP="00AA1A7B">
      <w:pPr>
        <w:rPr>
          <w:rFonts w:cstheme="minorHAnsi"/>
        </w:rPr>
      </w:pPr>
      <w:r>
        <w:lastRenderedPageBreak/>
        <w:t>Loading estimates</w:t>
      </w:r>
      <w:r w:rsidR="00EC04E2">
        <w:t>:</w:t>
      </w:r>
      <w:r>
        <w:t xml:space="preserve"> </w:t>
      </w:r>
      <w:r w:rsidR="00EC04E2">
        <w:t xml:space="preserve">Comparison of </w:t>
      </w:r>
      <w:r>
        <w:t xml:space="preserve">DEC </w:t>
      </w:r>
      <w:r w:rsidR="00EC04E2">
        <w:t xml:space="preserve">TMDL </w:t>
      </w:r>
      <w:r>
        <w:t xml:space="preserve">model (Fall Creek 2013) versus CSI dataset (limited annual </w:t>
      </w:r>
      <w:r w:rsidRPr="00EC04E2">
        <w:rPr>
          <w:rFonts w:cstheme="minorHAnsi"/>
        </w:rPr>
        <w:t>synoptic sampling of based and storm flows on multiple streams over many years)</w:t>
      </w:r>
      <w:r w:rsidR="00EC04E2">
        <w:rPr>
          <w:rFonts w:cstheme="minorHAnsi"/>
        </w:rPr>
        <w:t xml:space="preserve">, and </w:t>
      </w:r>
      <w:r w:rsidR="00EC04E2" w:rsidRPr="000F22C8">
        <w:rPr>
          <w:rFonts w:cstheme="minorHAnsi"/>
        </w:rPr>
        <w:t xml:space="preserve">Doug Haith 2012 TP </w:t>
      </w:r>
      <w:r w:rsidR="00EC04E2" w:rsidRPr="00C1172E">
        <w:rPr>
          <w:rFonts w:cstheme="minorHAnsi"/>
        </w:rPr>
        <w:t>calculation (</w:t>
      </w:r>
      <w:r w:rsidR="00C1172E" w:rsidRPr="00C1172E">
        <w:rPr>
          <w:rFonts w:cstheme="minorHAnsi"/>
        </w:rPr>
        <w:t xml:space="preserve">Haith, </w:t>
      </w:r>
      <w:r w:rsidR="00DF676F">
        <w:rPr>
          <w:rFonts w:cstheme="minorHAnsi"/>
        </w:rPr>
        <w:t>et</w:t>
      </w:r>
      <w:r w:rsidR="00C1172E" w:rsidRPr="00C1172E">
        <w:rPr>
          <w:rFonts w:cstheme="minorHAnsi"/>
        </w:rPr>
        <w:t xml:space="preserve"> al., 2012</w:t>
      </w:r>
      <w:r w:rsidR="00EC04E2" w:rsidRPr="00C1172E">
        <w:rPr>
          <w:rFonts w:cstheme="minorHAnsi"/>
        </w:rPr>
        <w:t>)</w:t>
      </w:r>
      <w:r w:rsidRPr="00EC04E2">
        <w:rPr>
          <w:rFonts w:cstheme="minorHAnsi"/>
        </w:rPr>
        <w:t xml:space="preserve">  </w:t>
      </w:r>
    </w:p>
    <w:p w14:paraId="33835AD6" w14:textId="0232AD6A" w:rsidR="00EC04E2" w:rsidRDefault="07C1A331" w:rsidP="00EC04E2">
      <w:pPr>
        <w:pStyle w:val="ListParagraph"/>
        <w:numPr>
          <w:ilvl w:val="0"/>
          <w:numId w:val="1"/>
        </w:numPr>
      </w:pPr>
      <w:r>
        <w:t>TMDL SRP: 17 tons/year; CSI SRP: 49 tons/year</w:t>
      </w:r>
    </w:p>
    <w:p w14:paraId="5140A0BB" w14:textId="10519CC8" w:rsidR="00EC04E2" w:rsidRDefault="07C1A331" w:rsidP="00EC04E2">
      <w:pPr>
        <w:pStyle w:val="ListParagraph"/>
        <w:numPr>
          <w:ilvl w:val="0"/>
          <w:numId w:val="1"/>
        </w:numPr>
      </w:pPr>
      <w:r>
        <w:t>TMDL TP: 200 tons/year: CSI TP: 124 tons/year; Haith TP 2012: 98 tons/year</w:t>
      </w:r>
    </w:p>
    <w:p w14:paraId="6A58E361" w14:textId="77777777" w:rsidR="00EC04E2" w:rsidRDefault="00EC04E2" w:rsidP="00EC04E2">
      <w:r>
        <w:t>The discrepancy with TP and SRP loading estimates is from northern tributaries where CSI has data and DEC extrapolated.  The TMDL states that DEC validated their Cayuga Lake tributary loading model by comparing model estimates of phosphorus concentrations in Fall Creek with CSI's actual measured concentrations of phosphorus in Fall Creek, and the agreement was good (</w:t>
      </w:r>
      <w:r w:rsidRPr="00111645">
        <w:rPr>
          <w:i/>
          <w:iCs/>
        </w:rPr>
        <w:t>Appendix B, Table B8</w:t>
      </w:r>
      <w:r>
        <w:t xml:space="preserve">). This is consistent with the good agreement between TMDL loading estimates and CSI loading estimates for the southern tributaries. The TMDL does not state that DEC compared model estimates of phosphorus concentrations with CSI's measured phosphorus concentrations in northern tributaries. </w:t>
      </w:r>
    </w:p>
    <w:p w14:paraId="27D931E0" w14:textId="0522C878" w:rsidR="00AA1A7B" w:rsidRPr="00EC04E2" w:rsidRDefault="00AA1A7B" w:rsidP="00AA1A7B">
      <w:pPr>
        <w:spacing w:after="0" w:line="240" w:lineRule="auto"/>
        <w:rPr>
          <w:rFonts w:eastAsia="Times New Roman" w:cstheme="minorHAnsi"/>
        </w:rPr>
      </w:pPr>
      <w:r w:rsidRPr="00EC04E2">
        <w:rPr>
          <w:rFonts w:eastAsia="Times New Roman" w:cstheme="minorHAnsi"/>
        </w:rPr>
        <w:t>The TMDL and its phosphorus load reduction requirements will impact all facets of the economy for generations to come. Therefore, it</w:t>
      </w:r>
      <w:r w:rsidR="00EC04E2" w:rsidRPr="00EC04E2">
        <w:rPr>
          <w:rFonts w:eastAsia="Times New Roman" w:cstheme="minorHAnsi"/>
        </w:rPr>
        <w:t xml:space="preserve"> i</w:t>
      </w:r>
      <w:r w:rsidRPr="00EC04E2">
        <w:rPr>
          <w:rFonts w:eastAsia="Times New Roman" w:cstheme="minorHAnsi"/>
        </w:rPr>
        <w:t xml:space="preserve">s critical to get the SRP and TP loads as accurate as possible </w:t>
      </w:r>
      <w:r w:rsidR="000B7D56" w:rsidRPr="00EC04E2">
        <w:rPr>
          <w:rFonts w:eastAsia="Times New Roman" w:cstheme="minorHAnsi"/>
        </w:rPr>
        <w:t>to</w:t>
      </w:r>
      <w:r w:rsidRPr="00EC04E2">
        <w:rPr>
          <w:rFonts w:eastAsia="Times New Roman" w:cstheme="minorHAnsi"/>
        </w:rPr>
        <w:t xml:space="preserve"> </w:t>
      </w:r>
      <w:r w:rsidR="00EC04E2">
        <w:rPr>
          <w:rFonts w:eastAsia="Times New Roman" w:cstheme="minorHAnsi"/>
        </w:rPr>
        <w:t>target BMPs and optimize the effectiveness of our efforts</w:t>
      </w:r>
      <w:r w:rsidRPr="00EC04E2">
        <w:rPr>
          <w:rFonts w:eastAsia="Times New Roman" w:cstheme="minorHAnsi"/>
        </w:rPr>
        <w:t>. There is no sense</w:t>
      </w:r>
      <w:r w:rsidR="00EC04E2">
        <w:rPr>
          <w:rFonts w:eastAsia="Times New Roman" w:cstheme="minorHAnsi"/>
        </w:rPr>
        <w:t>, for example, in</w:t>
      </w:r>
      <w:r w:rsidRPr="00EC04E2">
        <w:rPr>
          <w:rFonts w:eastAsia="Times New Roman" w:cstheme="minorHAnsi"/>
        </w:rPr>
        <w:t xml:space="preserve"> trying to reduce TP that is mostly particulate phosphorus from Fall Creek when reducing SRP in </w:t>
      </w:r>
      <w:proofErr w:type="spellStart"/>
      <w:r w:rsidRPr="00EC04E2">
        <w:rPr>
          <w:rFonts w:eastAsia="Times New Roman" w:cstheme="minorHAnsi"/>
        </w:rPr>
        <w:t>Yawger</w:t>
      </w:r>
      <w:proofErr w:type="spellEnd"/>
      <w:r w:rsidRPr="00EC04E2">
        <w:rPr>
          <w:rFonts w:eastAsia="Times New Roman" w:cstheme="minorHAnsi"/>
        </w:rPr>
        <w:t xml:space="preserve"> and Great Gully Creeks would </w:t>
      </w:r>
      <w:proofErr w:type="gramStart"/>
      <w:r w:rsidRPr="00EC04E2">
        <w:rPr>
          <w:rFonts w:eastAsia="Times New Roman" w:cstheme="minorHAnsi"/>
        </w:rPr>
        <w:t>actually make</w:t>
      </w:r>
      <w:proofErr w:type="gramEnd"/>
      <w:r w:rsidRPr="00EC04E2">
        <w:rPr>
          <w:rFonts w:eastAsia="Times New Roman" w:cstheme="minorHAnsi"/>
        </w:rPr>
        <w:t xml:space="preserve"> a difference. </w:t>
      </w:r>
    </w:p>
    <w:p w14:paraId="0E74B695" w14:textId="77777777" w:rsidR="00AA1A7B" w:rsidRPr="00594C29" w:rsidRDefault="00AA1A7B" w:rsidP="00AA1A7B">
      <w:pPr>
        <w:spacing w:after="0" w:line="240" w:lineRule="auto"/>
        <w:rPr>
          <w:rFonts w:ascii="Times New Roman" w:eastAsia="Times New Roman" w:hAnsi="Times New Roman" w:cs="Times New Roman"/>
          <w:sz w:val="24"/>
          <w:szCs w:val="24"/>
        </w:rPr>
      </w:pPr>
    </w:p>
    <w:p w14:paraId="54DB1305" w14:textId="77777777" w:rsidR="00EC04E2" w:rsidRDefault="00EC04E2" w:rsidP="00E466F3">
      <w:pPr>
        <w:pStyle w:val="ListParagraph"/>
        <w:numPr>
          <w:ilvl w:val="0"/>
          <w:numId w:val="25"/>
        </w:numPr>
        <w:rPr>
          <w:i/>
          <w:iCs/>
        </w:rPr>
      </w:pPr>
      <w:r w:rsidRPr="00111645">
        <w:rPr>
          <w:i/>
          <w:iCs/>
        </w:rPr>
        <w:t>Section 5.1.1. Compare TMDL model estimates of phosphorus concentrations with CSI’s measured phosphorus concentrations in northern tributaries to refine loading estimates.</w:t>
      </w:r>
    </w:p>
    <w:p w14:paraId="737591E3" w14:textId="77777777" w:rsidR="00EC04E2" w:rsidRDefault="00EC04E2" w:rsidP="00E466F3">
      <w:pPr>
        <w:pStyle w:val="ListParagraph"/>
        <w:numPr>
          <w:ilvl w:val="0"/>
          <w:numId w:val="25"/>
        </w:numPr>
        <w:rPr>
          <w:i/>
          <w:iCs/>
        </w:rPr>
      </w:pPr>
      <w:r>
        <w:rPr>
          <w:i/>
          <w:iCs/>
        </w:rPr>
        <w:t xml:space="preserve">Section 7.2:  DEC should list the sources of local data that will be used to continue to improve the model.  </w:t>
      </w:r>
    </w:p>
    <w:p w14:paraId="006AA0F6" w14:textId="2D869121" w:rsidR="00EC04E2" w:rsidRDefault="00EC04E2" w:rsidP="00E466F3">
      <w:pPr>
        <w:pStyle w:val="ListParagraph"/>
        <w:numPr>
          <w:ilvl w:val="0"/>
          <w:numId w:val="25"/>
        </w:numPr>
        <w:rPr>
          <w:i/>
          <w:iCs/>
        </w:rPr>
      </w:pPr>
      <w:r>
        <w:rPr>
          <w:i/>
          <w:iCs/>
        </w:rPr>
        <w:t xml:space="preserve">Section 7.2:  DEC should state how often they will update the model.  If a plan for this work has not been created, it should be done and included in the final </w:t>
      </w:r>
      <w:r w:rsidR="000B7D56">
        <w:rPr>
          <w:i/>
          <w:iCs/>
        </w:rPr>
        <w:t>TMDL.</w:t>
      </w:r>
    </w:p>
    <w:p w14:paraId="010EBEBE" w14:textId="77777777" w:rsidR="009736A6" w:rsidRDefault="009736A6" w:rsidP="00EC04E2">
      <w:pPr>
        <w:pStyle w:val="NoSpacing"/>
        <w:rPr>
          <w:rStyle w:val="Heading2Char"/>
        </w:rPr>
      </w:pPr>
    </w:p>
    <w:p w14:paraId="71FD6056" w14:textId="700814B1" w:rsidR="007858FF" w:rsidRDefault="007858FF" w:rsidP="00EC04E2">
      <w:pPr>
        <w:pStyle w:val="NoSpacing"/>
      </w:pPr>
      <w:bookmarkStart w:id="50" w:name="_Toc75425341"/>
      <w:r w:rsidRPr="00EC04E2">
        <w:rPr>
          <w:rStyle w:val="Heading2Char"/>
        </w:rPr>
        <w:t>Opportunities</w:t>
      </w:r>
      <w:bookmarkEnd w:id="50"/>
      <w:r>
        <w:t>:</w:t>
      </w:r>
      <w:r w:rsidR="00EC04E2">
        <w:t xml:space="preserve">  </w:t>
      </w:r>
      <w:r w:rsidR="00EC04E2" w:rsidRPr="00EC04E2">
        <w:t>This section is a loose collection of comments and thoughts</w:t>
      </w:r>
    </w:p>
    <w:p w14:paraId="61622652" w14:textId="77777777" w:rsidR="00EC04E2" w:rsidRDefault="00EC04E2" w:rsidP="00EC04E2">
      <w:pPr>
        <w:pStyle w:val="ListParagraph"/>
        <w:ind w:left="1440"/>
      </w:pPr>
    </w:p>
    <w:p w14:paraId="568A6688" w14:textId="6E926C94" w:rsidR="00EC04E2" w:rsidRPr="001746F8" w:rsidRDefault="00FF24FC" w:rsidP="00E466F3">
      <w:pPr>
        <w:pStyle w:val="ListParagraph"/>
        <w:numPr>
          <w:ilvl w:val="0"/>
          <w:numId w:val="26"/>
        </w:numPr>
        <w:spacing w:after="0" w:line="240" w:lineRule="auto"/>
        <w:rPr>
          <w:rFonts w:eastAsia="Times New Roman" w:cstheme="minorHAnsi"/>
          <w:i/>
          <w:iCs/>
        </w:rPr>
      </w:pPr>
      <w:r>
        <w:rPr>
          <w:rFonts w:eastAsia="Times New Roman" w:cstheme="minorHAnsi"/>
          <w:i/>
          <w:iCs/>
        </w:rPr>
        <w:t>When the</w:t>
      </w:r>
      <w:r w:rsidR="00576927" w:rsidRPr="001746F8">
        <w:rPr>
          <w:rFonts w:eastAsia="Times New Roman" w:cstheme="minorHAnsi"/>
          <w:i/>
          <w:iCs/>
        </w:rPr>
        <w:t xml:space="preserve"> TMDL is </w:t>
      </w:r>
      <w:r>
        <w:rPr>
          <w:rFonts w:eastAsia="Times New Roman" w:cstheme="minorHAnsi"/>
          <w:i/>
          <w:iCs/>
        </w:rPr>
        <w:t>finalized</w:t>
      </w:r>
      <w:r w:rsidR="00576927" w:rsidRPr="001746F8">
        <w:rPr>
          <w:rFonts w:eastAsia="Times New Roman" w:cstheme="minorHAnsi"/>
          <w:i/>
          <w:iCs/>
        </w:rPr>
        <w:t xml:space="preserve">, </w:t>
      </w:r>
      <w:r w:rsidR="00BB3586">
        <w:rPr>
          <w:rFonts w:eastAsia="Times New Roman" w:cstheme="minorHAnsi"/>
          <w:i/>
          <w:iCs/>
        </w:rPr>
        <w:t>will there be new</w:t>
      </w:r>
      <w:r w:rsidR="003C1F07">
        <w:rPr>
          <w:rFonts w:eastAsia="Times New Roman" w:cstheme="minorHAnsi"/>
          <w:i/>
          <w:iCs/>
        </w:rPr>
        <w:t xml:space="preserve"> </w:t>
      </w:r>
      <w:r w:rsidR="00576927" w:rsidRPr="001746F8">
        <w:rPr>
          <w:rFonts w:eastAsia="Times New Roman" w:cstheme="minorHAnsi"/>
          <w:i/>
          <w:iCs/>
        </w:rPr>
        <w:t>pathway</w:t>
      </w:r>
      <w:r w:rsidR="003C1F07">
        <w:rPr>
          <w:rFonts w:eastAsia="Times New Roman" w:cstheme="minorHAnsi"/>
          <w:i/>
          <w:iCs/>
        </w:rPr>
        <w:t>s</w:t>
      </w:r>
      <w:r w:rsidR="00576927" w:rsidRPr="001746F8">
        <w:rPr>
          <w:rFonts w:eastAsia="Times New Roman" w:cstheme="minorHAnsi"/>
          <w:i/>
          <w:iCs/>
        </w:rPr>
        <w:t xml:space="preserve"> to funding through that planning mechanism?  </w:t>
      </w:r>
    </w:p>
    <w:p w14:paraId="4F3A226E" w14:textId="77777777" w:rsidR="00EC04E2" w:rsidRPr="001746F8" w:rsidRDefault="00576927" w:rsidP="00E466F3">
      <w:pPr>
        <w:pStyle w:val="ListParagraph"/>
        <w:numPr>
          <w:ilvl w:val="0"/>
          <w:numId w:val="26"/>
        </w:numPr>
        <w:spacing w:after="0" w:line="240" w:lineRule="auto"/>
        <w:rPr>
          <w:rFonts w:eastAsia="Times New Roman" w:cstheme="minorHAnsi"/>
          <w:i/>
          <w:iCs/>
        </w:rPr>
      </w:pPr>
      <w:r w:rsidRPr="001746F8">
        <w:rPr>
          <w:rFonts w:eastAsia="Times New Roman" w:cstheme="minorHAnsi"/>
          <w:i/>
          <w:iCs/>
        </w:rPr>
        <w:t xml:space="preserve">There are many plans that come down the pipeline.  For the most part, we can all agree that the scientifically driven planning process (in this case, using a TMDL) is important for guiding management decisions, and the plans themselves tend to get funded.  </w:t>
      </w:r>
      <w:r w:rsidR="00EC04E2" w:rsidRPr="001746F8">
        <w:rPr>
          <w:rFonts w:eastAsia="Times New Roman" w:cstheme="minorHAnsi"/>
          <w:i/>
          <w:iCs/>
        </w:rPr>
        <w:t>The</w:t>
      </w:r>
      <w:r w:rsidRPr="001746F8">
        <w:rPr>
          <w:rFonts w:eastAsia="Times New Roman" w:cstheme="minorHAnsi"/>
          <w:i/>
          <w:iCs/>
        </w:rPr>
        <w:t xml:space="preserve"> difficulty moving forward will be driving targeted state funding based on the recommendations within the plan.  </w:t>
      </w:r>
    </w:p>
    <w:p w14:paraId="46E6D5AB" w14:textId="77777777" w:rsidR="00EC04E2" w:rsidRPr="001746F8" w:rsidRDefault="00EC04E2" w:rsidP="00E466F3">
      <w:pPr>
        <w:pStyle w:val="ListParagraph"/>
        <w:numPr>
          <w:ilvl w:val="0"/>
          <w:numId w:val="26"/>
        </w:numPr>
        <w:spacing w:after="0" w:line="240" w:lineRule="auto"/>
        <w:rPr>
          <w:rFonts w:eastAsia="Times New Roman" w:cstheme="minorHAnsi"/>
          <w:i/>
          <w:iCs/>
        </w:rPr>
      </w:pPr>
      <w:r w:rsidRPr="001746F8">
        <w:rPr>
          <w:rFonts w:eastAsia="Times New Roman" w:cstheme="minorHAnsi"/>
          <w:i/>
          <w:iCs/>
        </w:rPr>
        <w:t>H</w:t>
      </w:r>
      <w:r w:rsidR="00576927" w:rsidRPr="001746F8">
        <w:rPr>
          <w:rFonts w:eastAsia="Times New Roman" w:cstheme="minorHAnsi"/>
          <w:i/>
          <w:iCs/>
        </w:rPr>
        <w:t xml:space="preserve">ow, where, and when can </w:t>
      </w:r>
      <w:r w:rsidRPr="001746F8">
        <w:rPr>
          <w:rFonts w:eastAsia="Times New Roman" w:cstheme="minorHAnsi"/>
          <w:i/>
          <w:iCs/>
        </w:rPr>
        <w:t xml:space="preserve">we </w:t>
      </w:r>
      <w:r w:rsidR="00576927" w:rsidRPr="001746F8">
        <w:rPr>
          <w:rFonts w:eastAsia="Times New Roman" w:cstheme="minorHAnsi"/>
          <w:i/>
          <w:iCs/>
        </w:rPr>
        <w:t>expect to obtain project(s) funding associated with TMDL recommendations</w:t>
      </w:r>
      <w:r w:rsidRPr="001746F8">
        <w:rPr>
          <w:rFonts w:eastAsia="Times New Roman" w:cstheme="minorHAnsi"/>
          <w:i/>
          <w:iCs/>
        </w:rPr>
        <w:t>?</w:t>
      </w:r>
      <w:r w:rsidR="00576927" w:rsidRPr="001746F8">
        <w:rPr>
          <w:rFonts w:eastAsia="Times New Roman" w:cstheme="minorHAnsi"/>
          <w:i/>
          <w:iCs/>
        </w:rPr>
        <w:t xml:space="preserve">  </w:t>
      </w:r>
    </w:p>
    <w:p w14:paraId="1F0410C5" w14:textId="0BEF6193" w:rsidR="00576927" w:rsidRPr="001746F8" w:rsidRDefault="00EC04E2" w:rsidP="00E466F3">
      <w:pPr>
        <w:pStyle w:val="ListParagraph"/>
        <w:numPr>
          <w:ilvl w:val="0"/>
          <w:numId w:val="26"/>
        </w:numPr>
        <w:spacing w:after="0" w:line="240" w:lineRule="auto"/>
        <w:rPr>
          <w:rFonts w:eastAsia="Times New Roman" w:cstheme="minorHAnsi"/>
          <w:i/>
          <w:iCs/>
        </w:rPr>
      </w:pPr>
      <w:r w:rsidRPr="001746F8">
        <w:rPr>
          <w:rFonts w:eastAsia="Times New Roman" w:cstheme="minorHAnsi"/>
          <w:i/>
          <w:iCs/>
        </w:rPr>
        <w:t>Will the watershed be</w:t>
      </w:r>
      <w:r w:rsidR="00576927" w:rsidRPr="001746F8">
        <w:rPr>
          <w:rFonts w:eastAsia="Times New Roman" w:cstheme="minorHAnsi"/>
          <w:i/>
          <w:iCs/>
        </w:rPr>
        <w:t xml:space="preserve"> position</w:t>
      </w:r>
      <w:r w:rsidRPr="001746F8">
        <w:rPr>
          <w:rFonts w:eastAsia="Times New Roman" w:cstheme="minorHAnsi"/>
          <w:i/>
          <w:iCs/>
        </w:rPr>
        <w:t>ed</w:t>
      </w:r>
      <w:r w:rsidR="00576927" w:rsidRPr="001746F8">
        <w:rPr>
          <w:rFonts w:eastAsia="Times New Roman" w:cstheme="minorHAnsi"/>
          <w:i/>
          <w:iCs/>
        </w:rPr>
        <w:t xml:space="preserve"> for direct lines of NYS funding outside of the competitive grant process</w:t>
      </w:r>
      <w:r w:rsidRPr="001746F8">
        <w:rPr>
          <w:rFonts w:eastAsia="Times New Roman" w:cstheme="minorHAnsi"/>
          <w:i/>
          <w:iCs/>
        </w:rPr>
        <w:t>?</w:t>
      </w:r>
    </w:p>
    <w:p w14:paraId="797EF687" w14:textId="7F5FE184" w:rsidR="001C043B" w:rsidRPr="001746F8" w:rsidRDefault="001C043B" w:rsidP="00E466F3">
      <w:pPr>
        <w:pStyle w:val="ListParagraph"/>
        <w:numPr>
          <w:ilvl w:val="0"/>
          <w:numId w:val="26"/>
        </w:numPr>
        <w:spacing w:after="0" w:line="240" w:lineRule="auto"/>
        <w:rPr>
          <w:rFonts w:eastAsia="Times New Roman" w:cstheme="minorHAnsi"/>
          <w:i/>
          <w:iCs/>
        </w:rPr>
      </w:pPr>
      <w:r w:rsidRPr="001746F8">
        <w:rPr>
          <w:rFonts w:eastAsia="Times New Roman" w:cstheme="minorHAnsi"/>
          <w:i/>
          <w:iCs/>
        </w:rPr>
        <w:t>Are these practices also consistent with climate adaption practices?</w:t>
      </w:r>
    </w:p>
    <w:p w14:paraId="5D9A9BA6" w14:textId="77777777" w:rsidR="00576927" w:rsidRDefault="00576927" w:rsidP="00EC04E2">
      <w:pPr>
        <w:pStyle w:val="ListParagraph"/>
        <w:ind w:left="1440"/>
      </w:pPr>
    </w:p>
    <w:p w14:paraId="58C57B7F" w14:textId="122643F9" w:rsidR="003D693A" w:rsidRDefault="007858FF" w:rsidP="00A91476">
      <w:pPr>
        <w:pStyle w:val="Heading2"/>
      </w:pPr>
      <w:bookmarkStart w:id="51" w:name="_Toc75425342"/>
      <w:r w:rsidRPr="00EC04E2">
        <w:rPr>
          <w:rStyle w:val="Heading2Char"/>
        </w:rPr>
        <w:t>Municipal</w:t>
      </w:r>
      <w:r>
        <w:t>:</w:t>
      </w:r>
      <w:r w:rsidR="00EC04E2">
        <w:t xml:space="preserve">  </w:t>
      </w:r>
      <w:r w:rsidR="00A91476">
        <w:t>WWTF, MS4s, Construction General Permit and Forestry</w:t>
      </w:r>
      <w:bookmarkEnd w:id="51"/>
    </w:p>
    <w:p w14:paraId="73EA256C" w14:textId="77777777" w:rsidR="003D693A" w:rsidRDefault="003D693A" w:rsidP="00A47F70">
      <w:pPr>
        <w:pStyle w:val="NoSpacing"/>
      </w:pPr>
    </w:p>
    <w:p w14:paraId="6AA9A83E" w14:textId="6256CC44" w:rsidR="00FA0653" w:rsidRDefault="07C1A331" w:rsidP="00A47F70">
      <w:pPr>
        <w:pStyle w:val="NoSpacing"/>
      </w:pPr>
      <w:r>
        <w:lastRenderedPageBreak/>
        <w:t xml:space="preserve">DEC mentioned financial impacts to the Freeville WWTP during the April 19, </w:t>
      </w:r>
      <w:r w:rsidR="00B51CCA">
        <w:t>2021,</w:t>
      </w:r>
      <w:r>
        <w:t xml:space="preserve"> public information session, a comment is included in the first part of this document.  WWTFs in Freeville and Interlaken are both assigned a 67% reduction in the draft TMDL (Tables 9 and 10). Freeville was not contacted about permit modifications prior to release of this document.  Interlaken is in the middle of a planned upgrade and was in discussion with </w:t>
      </w:r>
      <w:r w:rsidR="00B51CCA">
        <w:t>DEC,</w:t>
      </w:r>
      <w:r>
        <w:t xml:space="preserve"> but it is unclear if the planned upgrade will meet the requirements called for in the draft TDML.</w:t>
      </w:r>
    </w:p>
    <w:p w14:paraId="1789319E" w14:textId="77777777" w:rsidR="00FA0653" w:rsidRDefault="00FA0653" w:rsidP="00A47F70">
      <w:pPr>
        <w:pStyle w:val="NoSpacing"/>
      </w:pPr>
    </w:p>
    <w:p w14:paraId="16E468B1" w14:textId="56AB40D3" w:rsidR="00A47F70" w:rsidRDefault="00FA0653" w:rsidP="00A47F70">
      <w:pPr>
        <w:pStyle w:val="NoSpacing"/>
      </w:pPr>
      <w:r>
        <w:t xml:space="preserve">The </w:t>
      </w:r>
      <w:r w:rsidR="00A47F70">
        <w:t>Ithaca</w:t>
      </w:r>
      <w:r>
        <w:t xml:space="preserve"> Area Wastewater Treatment Facility</w:t>
      </w:r>
      <w:r w:rsidR="00A47F70">
        <w:t xml:space="preserve"> </w:t>
      </w:r>
      <w:r w:rsidR="00391CAC">
        <w:t xml:space="preserve">is currently operating under a 1.0 mg/l and 40 </w:t>
      </w:r>
      <w:proofErr w:type="spellStart"/>
      <w:r w:rsidR="00391CAC">
        <w:t>lbs</w:t>
      </w:r>
      <w:proofErr w:type="spellEnd"/>
      <w:r w:rsidR="00391CAC">
        <w:t xml:space="preserve">/day TP limit.  The draft TMDL proposes </w:t>
      </w:r>
      <w:r w:rsidR="007B55B9">
        <w:t xml:space="preserve">a concentration reduction to 0.5 mg/L and maintaining the 40 </w:t>
      </w:r>
      <w:proofErr w:type="spellStart"/>
      <w:r w:rsidR="007B55B9">
        <w:t>lbs</w:t>
      </w:r>
      <w:proofErr w:type="spellEnd"/>
      <w:r w:rsidR="007B55B9">
        <w:t xml:space="preserve">/day limit (page 42).  The </w:t>
      </w:r>
      <w:r w:rsidR="00BC6F88">
        <w:t>facility</w:t>
      </w:r>
      <w:r w:rsidR="007B55B9">
        <w:t xml:space="preserve"> was not contacted about permit modifications prior to release of this document.</w:t>
      </w:r>
    </w:p>
    <w:p w14:paraId="293185C7" w14:textId="6BE5DC3C" w:rsidR="007B55B9" w:rsidRDefault="007B55B9" w:rsidP="00A47F70">
      <w:pPr>
        <w:pStyle w:val="NoSpacing"/>
      </w:pPr>
    </w:p>
    <w:p w14:paraId="6C3EEBCC" w14:textId="35E92054" w:rsidR="007B55B9" w:rsidRDefault="07C1A331" w:rsidP="07C1A331">
      <w:pPr>
        <w:pStyle w:val="NoSpacing"/>
        <w:rPr>
          <w:i/>
          <w:iCs/>
        </w:rPr>
      </w:pPr>
      <w:r>
        <w:t xml:space="preserve">All 8 WWTFs in the watershed </w:t>
      </w:r>
      <w:r w:rsidR="00BC6F88">
        <w:t xml:space="preserve">are </w:t>
      </w:r>
      <w:r>
        <w:t xml:space="preserve">listed for permit modifications to include weekly SRP monitoring for at least two years (page 71, Section 7.4.1).  Results will be used to determine if SRP limits should be imposed on WWTFs. </w:t>
      </w:r>
    </w:p>
    <w:p w14:paraId="7810AB53" w14:textId="32899487" w:rsidR="007B55B9" w:rsidRDefault="007B55B9" w:rsidP="00A47F70">
      <w:pPr>
        <w:pStyle w:val="NoSpacing"/>
      </w:pPr>
    </w:p>
    <w:p w14:paraId="6313BECE" w14:textId="6B990559" w:rsidR="007B55B9" w:rsidRDefault="07C1A331" w:rsidP="00A47F70">
      <w:pPr>
        <w:pStyle w:val="NoSpacing"/>
      </w:pPr>
      <w:r>
        <w:t xml:space="preserve">Section 7.4.4 clearly states that all new discharges will require a 100% offset of phosphorus loadings.  It also states that any expansion of existing discharges will require 100% offset.  The heading for this section is “Accounting for Growth in the Wastewater Sector.”  It seems, however, that this section will affect growth in any sector wishing to build new or connect to existing treatment facilities.  The potential impact of this section should be made clearer to watershed municipalities. </w:t>
      </w:r>
    </w:p>
    <w:p w14:paraId="53911B7A" w14:textId="77777777" w:rsidR="00A47F70" w:rsidRDefault="00A47F70" w:rsidP="00A47F70">
      <w:pPr>
        <w:pStyle w:val="ListParagraph"/>
        <w:ind w:left="1440"/>
        <w:rPr>
          <w:i/>
          <w:iCs/>
        </w:rPr>
      </w:pPr>
    </w:p>
    <w:p w14:paraId="00D7F49C" w14:textId="7D637B79" w:rsidR="00A47F70" w:rsidRPr="005A2537" w:rsidRDefault="007B55B9" w:rsidP="00E466F3">
      <w:pPr>
        <w:pStyle w:val="ListParagraph"/>
        <w:numPr>
          <w:ilvl w:val="0"/>
          <w:numId w:val="27"/>
        </w:numPr>
        <w:rPr>
          <w:i/>
          <w:iCs/>
        </w:rPr>
      </w:pPr>
      <w:r>
        <w:rPr>
          <w:i/>
          <w:iCs/>
        </w:rPr>
        <w:t xml:space="preserve">Will DEC provide </w:t>
      </w:r>
      <w:r w:rsidR="00C2366C">
        <w:rPr>
          <w:i/>
          <w:iCs/>
        </w:rPr>
        <w:t xml:space="preserve">new </w:t>
      </w:r>
      <w:r>
        <w:rPr>
          <w:i/>
          <w:iCs/>
        </w:rPr>
        <w:t>funding to offset unexpected monitoring costs for the WWTFs?</w:t>
      </w:r>
    </w:p>
    <w:p w14:paraId="77CFBD9D" w14:textId="1A573BAB" w:rsidR="00A47F70" w:rsidRDefault="007B55B9" w:rsidP="00E466F3">
      <w:pPr>
        <w:pStyle w:val="ListParagraph"/>
        <w:numPr>
          <w:ilvl w:val="0"/>
          <w:numId w:val="27"/>
        </w:numPr>
        <w:rPr>
          <w:i/>
          <w:iCs/>
        </w:rPr>
      </w:pPr>
      <w:r>
        <w:rPr>
          <w:i/>
          <w:iCs/>
        </w:rPr>
        <w:t>Are there existing technologies for SRP reduction/removal for WWTFs?  If so, are there costs estimates per MGD or some other way to anticipate possible budgetary needs?</w:t>
      </w:r>
    </w:p>
    <w:p w14:paraId="1F98D183" w14:textId="0C772CDD" w:rsidR="007B55B9" w:rsidRDefault="007B55B9" w:rsidP="00E466F3">
      <w:pPr>
        <w:pStyle w:val="ListParagraph"/>
        <w:numPr>
          <w:ilvl w:val="0"/>
          <w:numId w:val="27"/>
        </w:numPr>
        <w:rPr>
          <w:i/>
          <w:iCs/>
        </w:rPr>
      </w:pPr>
      <w:r>
        <w:rPr>
          <w:i/>
          <w:iCs/>
        </w:rPr>
        <w:t xml:space="preserve">Will DEC </w:t>
      </w:r>
      <w:r w:rsidR="0028029F">
        <w:rPr>
          <w:i/>
          <w:iCs/>
        </w:rPr>
        <w:t>create</w:t>
      </w:r>
      <w:r>
        <w:rPr>
          <w:i/>
          <w:iCs/>
        </w:rPr>
        <w:t xml:space="preserve"> a </w:t>
      </w:r>
      <w:r w:rsidR="00C2366C">
        <w:rPr>
          <w:i/>
          <w:iCs/>
        </w:rPr>
        <w:t xml:space="preserve">new </w:t>
      </w:r>
      <w:r>
        <w:rPr>
          <w:i/>
          <w:iCs/>
        </w:rPr>
        <w:t>funding stream to support possible treatment updates necessitated by the TDML?</w:t>
      </w:r>
    </w:p>
    <w:p w14:paraId="0ECE6715" w14:textId="7103101B" w:rsidR="0028029F" w:rsidRDefault="0028029F" w:rsidP="00E466F3">
      <w:pPr>
        <w:pStyle w:val="ListParagraph"/>
        <w:numPr>
          <w:ilvl w:val="0"/>
          <w:numId w:val="27"/>
        </w:numPr>
        <w:rPr>
          <w:i/>
          <w:iCs/>
        </w:rPr>
      </w:pPr>
      <w:r w:rsidRPr="0028029F">
        <w:rPr>
          <w:i/>
          <w:iCs/>
        </w:rPr>
        <w:t>It appears SPDES permits will be capped by this TMDL.</w:t>
      </w:r>
      <w:r w:rsidRPr="005A2537">
        <w:rPr>
          <w:i/>
          <w:iCs/>
        </w:rPr>
        <w:t xml:space="preserve"> </w:t>
      </w:r>
      <w:r>
        <w:rPr>
          <w:i/>
          <w:iCs/>
        </w:rPr>
        <w:t xml:space="preserve"> The potential impact to rural/growing municipalities of requiring a 100% offset for additional phosphorus discharge from the wastewater sector should be made clearer through inclusion of a section on Municipal Impacts in the TMDL, or preferably, through outreach to Municipalities.  The latter could be accomplished by working with CWIO to host information sessions.</w:t>
      </w:r>
    </w:p>
    <w:p w14:paraId="1D8DBFEA" w14:textId="372ECD75" w:rsidR="00A91476" w:rsidRPr="005A2537" w:rsidRDefault="07C1A331" w:rsidP="07C1A331">
      <w:pPr>
        <w:pStyle w:val="ListParagraph"/>
        <w:numPr>
          <w:ilvl w:val="0"/>
          <w:numId w:val="27"/>
        </w:numPr>
        <w:rPr>
          <w:i/>
          <w:iCs/>
        </w:rPr>
      </w:pPr>
      <w:r w:rsidRPr="07C1A331">
        <w:rPr>
          <w:i/>
          <w:iCs/>
        </w:rPr>
        <w:t xml:space="preserve">Page 32, Section 4.1.5.1 states the eight permitted municipal wastewater treatment plants and one industrial facility are included in the TMDL because they likely have the greatest impact on Cayuga lake water quality.  Page 42, Section 6.3 says the four permitted WWTFs and LSC comprise 21.8% of the annual TP load to the southern end segment of the lake.  Page 71, Section 7.4 says the point source contributions (Wastewater Sector) were found to be small relative to nonpoint sources.  Page 71, Section 7.4.2 says LSC contributes 0.5% of the TP annual load to the lake.  Please clarify if the Wastewater sector is a small or significant contributor.  </w:t>
      </w:r>
      <w:r w:rsidR="0051512F" w:rsidRPr="00953CF7">
        <w:rPr>
          <w:i/>
          <w:iCs/>
        </w:rPr>
        <w:t>Please confirm the number 21.</w:t>
      </w:r>
      <w:r w:rsidR="0051512F">
        <w:rPr>
          <w:i/>
          <w:iCs/>
        </w:rPr>
        <w:t>3</w:t>
      </w:r>
      <w:r w:rsidR="0051512F" w:rsidRPr="00953CF7">
        <w:rPr>
          <w:i/>
          <w:iCs/>
        </w:rPr>
        <w:t>% (</w:t>
      </w:r>
      <w:r w:rsidR="0051512F">
        <w:rPr>
          <w:i/>
          <w:iCs/>
        </w:rPr>
        <w:t xml:space="preserve">the sum of </w:t>
      </w:r>
      <w:r w:rsidR="0051512F" w:rsidRPr="00953CF7">
        <w:rPr>
          <w:i/>
          <w:iCs/>
        </w:rPr>
        <w:t>21.8</w:t>
      </w:r>
      <w:r w:rsidR="0051512F">
        <w:rPr>
          <w:i/>
          <w:iCs/>
        </w:rPr>
        <w:t>% provided in Section 6.3 minus</w:t>
      </w:r>
      <w:r w:rsidR="0051512F" w:rsidRPr="00953CF7">
        <w:rPr>
          <w:i/>
          <w:iCs/>
        </w:rPr>
        <w:t xml:space="preserve"> 0.5</w:t>
      </w:r>
      <w:r w:rsidR="0051512F">
        <w:rPr>
          <w:i/>
          <w:iCs/>
        </w:rPr>
        <w:t>% provided for LSC in Section 7.4.2</w:t>
      </w:r>
      <w:r w:rsidR="0051512F" w:rsidRPr="00953CF7">
        <w:rPr>
          <w:i/>
          <w:iCs/>
        </w:rPr>
        <w:t>) for the south</w:t>
      </w:r>
      <w:r w:rsidR="00AA3B82">
        <w:rPr>
          <w:i/>
          <w:iCs/>
        </w:rPr>
        <w:t>ern</w:t>
      </w:r>
      <w:r w:rsidR="0051512F" w:rsidRPr="00953CF7">
        <w:rPr>
          <w:i/>
          <w:iCs/>
        </w:rPr>
        <w:t xml:space="preserve"> end WWTFs</w:t>
      </w:r>
      <w:r w:rsidRPr="07C1A331">
        <w:rPr>
          <w:i/>
          <w:iCs/>
        </w:rPr>
        <w:t>.  Please address how inputs of TP to the southern segment of the lake are different than inputs to the whole lake as the southern end mixes with the whole lake every 1</w:t>
      </w:r>
      <w:r w:rsidR="00BC6F88">
        <w:rPr>
          <w:i/>
          <w:iCs/>
        </w:rPr>
        <w:t>+</w:t>
      </w:r>
      <w:r w:rsidRPr="07C1A331">
        <w:rPr>
          <w:i/>
          <w:iCs/>
        </w:rPr>
        <w:t xml:space="preserve"> days (on average) and inputs to any 1 section of the lake are still inputs to the whole lake?</w:t>
      </w:r>
    </w:p>
    <w:p w14:paraId="47A30D80" w14:textId="77777777" w:rsidR="00682ADB" w:rsidRPr="003D693A" w:rsidRDefault="00682ADB" w:rsidP="005A559B">
      <w:pPr>
        <w:pStyle w:val="xmsonormal"/>
        <w:spacing w:after="0" w:afterAutospacing="0"/>
        <w:rPr>
          <w:rFonts w:asciiTheme="minorHAnsi" w:hAnsiTheme="minorHAnsi" w:cstheme="minorHAnsi"/>
          <w:sz w:val="22"/>
          <w:szCs w:val="22"/>
          <w:u w:val="single"/>
        </w:rPr>
      </w:pPr>
      <w:r w:rsidRPr="003D693A">
        <w:rPr>
          <w:rFonts w:asciiTheme="minorHAnsi" w:hAnsiTheme="minorHAnsi" w:cstheme="minorHAnsi"/>
          <w:sz w:val="22"/>
          <w:szCs w:val="22"/>
          <w:u w:val="single"/>
        </w:rPr>
        <w:lastRenderedPageBreak/>
        <w:t xml:space="preserve">Addressing Mid-term Priority 1 BMP #5, section 7.2, page 68: </w:t>
      </w:r>
    </w:p>
    <w:p w14:paraId="5549D0B3" w14:textId="77777777" w:rsidR="00682ADB" w:rsidRDefault="00682ADB" w:rsidP="00E466F3">
      <w:pPr>
        <w:pStyle w:val="xmsonormal"/>
        <w:numPr>
          <w:ilvl w:val="0"/>
          <w:numId w:val="6"/>
        </w:numPr>
        <w:rPr>
          <w:rFonts w:asciiTheme="minorHAnsi" w:hAnsiTheme="minorHAnsi" w:cstheme="minorHAnsi"/>
          <w:sz w:val="22"/>
          <w:szCs w:val="22"/>
        </w:rPr>
      </w:pPr>
      <w:r>
        <w:rPr>
          <w:rFonts w:asciiTheme="minorHAnsi" w:hAnsiTheme="minorHAnsi" w:cstheme="minorHAnsi"/>
          <w:sz w:val="22"/>
          <w:szCs w:val="22"/>
        </w:rPr>
        <w:t xml:space="preserve">Implement a comprehensive municipal stormwater program, including hydraulic evaluation and mapping of drainage, as well as the replacement and upgrade of subsurface resources.  This project is envisioned to be a collaborative effort among SWCDs and municipalities in the Cayuga Lake watershed.  </w:t>
      </w:r>
    </w:p>
    <w:p w14:paraId="0BD83DC5" w14:textId="2D269E73" w:rsidR="00682ADB" w:rsidRPr="00682ADB" w:rsidRDefault="00682ADB" w:rsidP="00E466F3">
      <w:pPr>
        <w:pStyle w:val="xmsonormal"/>
        <w:numPr>
          <w:ilvl w:val="1"/>
          <w:numId w:val="6"/>
        </w:numPr>
        <w:rPr>
          <w:rFonts w:asciiTheme="minorHAnsi" w:hAnsiTheme="minorHAnsi" w:cstheme="minorHAnsi"/>
          <w:i/>
          <w:iCs/>
          <w:sz w:val="22"/>
          <w:szCs w:val="22"/>
        </w:rPr>
      </w:pPr>
      <w:r w:rsidRPr="00682ADB">
        <w:rPr>
          <w:rFonts w:asciiTheme="minorHAnsi" w:hAnsiTheme="minorHAnsi" w:cstheme="minorHAnsi"/>
          <w:i/>
          <w:iCs/>
          <w:sz w:val="22"/>
          <w:szCs w:val="22"/>
        </w:rPr>
        <w:t>It is unclear if DEC means for this to apply to the entire watershed, though that i</w:t>
      </w:r>
      <w:r w:rsidR="00FA0653">
        <w:rPr>
          <w:rFonts w:asciiTheme="minorHAnsi" w:hAnsiTheme="minorHAnsi" w:cstheme="minorHAnsi"/>
          <w:i/>
          <w:iCs/>
          <w:sz w:val="22"/>
          <w:szCs w:val="22"/>
        </w:rPr>
        <w:t>s</w:t>
      </w:r>
      <w:r w:rsidRPr="00682ADB">
        <w:rPr>
          <w:rFonts w:asciiTheme="minorHAnsi" w:hAnsiTheme="minorHAnsi" w:cstheme="minorHAnsi"/>
          <w:i/>
          <w:iCs/>
          <w:sz w:val="22"/>
          <w:szCs w:val="22"/>
        </w:rPr>
        <w:t xml:space="preserve"> what appears to be indicated.  This is a massive undertaking for both the SWCDs and municipalities.  </w:t>
      </w:r>
      <w:r w:rsidR="00FA0653">
        <w:rPr>
          <w:rFonts w:asciiTheme="minorHAnsi" w:hAnsiTheme="minorHAnsi" w:cstheme="minorHAnsi"/>
          <w:i/>
          <w:iCs/>
          <w:sz w:val="22"/>
          <w:szCs w:val="22"/>
        </w:rPr>
        <w:t xml:space="preserve">As of </w:t>
      </w:r>
      <w:r w:rsidR="00A273E0">
        <w:rPr>
          <w:rFonts w:asciiTheme="minorHAnsi" w:hAnsiTheme="minorHAnsi" w:cstheme="minorHAnsi"/>
          <w:i/>
          <w:iCs/>
          <w:sz w:val="22"/>
          <w:szCs w:val="22"/>
        </w:rPr>
        <w:t>June 18th</w:t>
      </w:r>
      <w:r w:rsidR="00FA0653">
        <w:rPr>
          <w:rFonts w:asciiTheme="minorHAnsi" w:hAnsiTheme="minorHAnsi" w:cstheme="minorHAnsi"/>
          <w:i/>
          <w:iCs/>
          <w:sz w:val="22"/>
          <w:szCs w:val="22"/>
        </w:rPr>
        <w:t>, 2021</w:t>
      </w:r>
      <w:r w:rsidRPr="00682ADB">
        <w:rPr>
          <w:rFonts w:asciiTheme="minorHAnsi" w:hAnsiTheme="minorHAnsi" w:cstheme="minorHAnsi"/>
          <w:i/>
          <w:iCs/>
          <w:sz w:val="22"/>
          <w:szCs w:val="22"/>
        </w:rPr>
        <w:t xml:space="preserve">, municipalities and SWCDs participating </w:t>
      </w:r>
      <w:r w:rsidR="00FA0653">
        <w:rPr>
          <w:rFonts w:asciiTheme="minorHAnsi" w:hAnsiTheme="minorHAnsi" w:cstheme="minorHAnsi"/>
          <w:i/>
          <w:iCs/>
          <w:sz w:val="22"/>
          <w:szCs w:val="22"/>
        </w:rPr>
        <w:t xml:space="preserve">in </w:t>
      </w:r>
      <w:r w:rsidRPr="00682ADB">
        <w:rPr>
          <w:rFonts w:asciiTheme="minorHAnsi" w:hAnsiTheme="minorHAnsi" w:cstheme="minorHAnsi"/>
          <w:i/>
          <w:iCs/>
          <w:sz w:val="22"/>
          <w:szCs w:val="22"/>
        </w:rPr>
        <w:t xml:space="preserve">the development of these comments and CWIO meetings have </w:t>
      </w:r>
      <w:r w:rsidR="00FA0653">
        <w:rPr>
          <w:rFonts w:asciiTheme="minorHAnsi" w:hAnsiTheme="minorHAnsi" w:cstheme="minorHAnsi"/>
          <w:i/>
          <w:iCs/>
          <w:sz w:val="22"/>
          <w:szCs w:val="22"/>
        </w:rPr>
        <w:t xml:space="preserve">not </w:t>
      </w:r>
      <w:r w:rsidRPr="00682ADB">
        <w:rPr>
          <w:rFonts w:asciiTheme="minorHAnsi" w:hAnsiTheme="minorHAnsi" w:cstheme="minorHAnsi"/>
          <w:i/>
          <w:iCs/>
          <w:sz w:val="22"/>
          <w:szCs w:val="22"/>
        </w:rPr>
        <w:t>been contacted about this topic.  DEC should expand on their expectations for this program and begin discussions with appropriate stakeholders before incorporating this into a regulatory document.</w:t>
      </w:r>
    </w:p>
    <w:p w14:paraId="4A88FDA4" w14:textId="77B6B9C8" w:rsidR="00682ADB" w:rsidRPr="003D693A" w:rsidRDefault="004A0DC0" w:rsidP="003D693A">
      <w:pPr>
        <w:pStyle w:val="xmsonormal"/>
        <w:spacing w:after="0" w:afterAutospacing="0"/>
        <w:rPr>
          <w:rFonts w:asciiTheme="minorHAnsi" w:hAnsiTheme="minorHAnsi" w:cstheme="minorHAnsi"/>
          <w:sz w:val="22"/>
          <w:szCs w:val="22"/>
          <w:u w:val="single"/>
        </w:rPr>
      </w:pPr>
      <w:r>
        <w:rPr>
          <w:rFonts w:asciiTheme="minorHAnsi" w:hAnsiTheme="minorHAnsi" w:cstheme="minorHAnsi"/>
          <w:sz w:val="22"/>
          <w:szCs w:val="22"/>
          <w:u w:val="single"/>
        </w:rPr>
        <w:t>Tompkins County Stormwater Coalition feedback a</w:t>
      </w:r>
      <w:r w:rsidR="00682ADB" w:rsidRPr="003D693A">
        <w:rPr>
          <w:rFonts w:asciiTheme="minorHAnsi" w:hAnsiTheme="minorHAnsi" w:cstheme="minorHAnsi"/>
          <w:sz w:val="22"/>
          <w:szCs w:val="22"/>
          <w:u w:val="single"/>
        </w:rPr>
        <w:t>ddressing the draft CL TMDL bulleted list of MCMs in section 7.5.1:</w:t>
      </w:r>
    </w:p>
    <w:p w14:paraId="047765C8" w14:textId="77777777" w:rsidR="00682ADB" w:rsidRPr="00655CAB" w:rsidRDefault="00682ADB" w:rsidP="00E466F3">
      <w:pPr>
        <w:pStyle w:val="Default"/>
        <w:numPr>
          <w:ilvl w:val="0"/>
          <w:numId w:val="6"/>
        </w:numPr>
        <w:spacing w:after="66"/>
        <w:rPr>
          <w:rFonts w:asciiTheme="minorHAnsi" w:hAnsiTheme="minorHAnsi" w:cstheme="minorHAnsi"/>
          <w:sz w:val="22"/>
          <w:szCs w:val="22"/>
        </w:rPr>
      </w:pPr>
      <w:r w:rsidRPr="00655CAB">
        <w:rPr>
          <w:rFonts w:asciiTheme="minorHAnsi" w:hAnsiTheme="minorHAnsi" w:cstheme="minorHAnsi"/>
          <w:sz w:val="22"/>
          <w:szCs w:val="22"/>
        </w:rPr>
        <w:t xml:space="preserve">Develop comprehensive maps of MS4 watershed and outfalls. </w:t>
      </w:r>
    </w:p>
    <w:p w14:paraId="73885E07" w14:textId="4ABBDC74" w:rsidR="00682ADB" w:rsidRPr="00682ADB" w:rsidRDefault="07C1A331" w:rsidP="07C1A331">
      <w:pPr>
        <w:pStyle w:val="xmsonormal"/>
        <w:numPr>
          <w:ilvl w:val="1"/>
          <w:numId w:val="6"/>
        </w:numPr>
        <w:rPr>
          <w:rFonts w:asciiTheme="minorHAnsi" w:hAnsiTheme="minorHAnsi" w:cstheme="minorBidi"/>
          <w:i/>
          <w:iCs/>
          <w:sz w:val="22"/>
          <w:szCs w:val="22"/>
        </w:rPr>
      </w:pPr>
      <w:r w:rsidRPr="07C1A331">
        <w:rPr>
          <w:rFonts w:asciiTheme="minorHAnsi" w:hAnsiTheme="minorHAnsi" w:cstheme="minorBidi"/>
          <w:i/>
          <w:iCs/>
          <w:sz w:val="22"/>
          <w:szCs w:val="22"/>
        </w:rPr>
        <w:t xml:space="preserve">TC SWCD has grant funding and is working with 7 municipalities to map the stormwater conveyance system.  The City and Town of Ithaca have already completed this mapping.  </w:t>
      </w:r>
    </w:p>
    <w:p w14:paraId="2F3E661A" w14:textId="0CFC8F59" w:rsidR="002B408F" w:rsidRPr="002B408F" w:rsidRDefault="00682ADB" w:rsidP="00E466F3">
      <w:pPr>
        <w:pStyle w:val="Default"/>
        <w:numPr>
          <w:ilvl w:val="0"/>
          <w:numId w:val="6"/>
        </w:numPr>
        <w:spacing w:after="66"/>
        <w:rPr>
          <w:rFonts w:asciiTheme="minorHAnsi" w:hAnsiTheme="minorHAnsi" w:cstheme="minorHAnsi"/>
          <w:sz w:val="22"/>
          <w:szCs w:val="22"/>
        </w:rPr>
      </w:pPr>
      <w:r w:rsidRPr="00655CAB">
        <w:rPr>
          <w:rFonts w:asciiTheme="minorHAnsi" w:hAnsiTheme="minorHAnsi" w:cstheme="minorHAnsi"/>
          <w:sz w:val="22"/>
          <w:szCs w:val="22"/>
        </w:rPr>
        <w:t xml:space="preserve">Develop and provide public education and outreach on the sources of phosphorus (e.g., use of phosphorus-free fertilizers, leaf litter collection, proper disposal of wash water). </w:t>
      </w:r>
    </w:p>
    <w:p w14:paraId="0A52BD69" w14:textId="46686D85" w:rsidR="00682ADB" w:rsidRPr="00682ADB" w:rsidRDefault="00682ADB" w:rsidP="00E466F3">
      <w:pPr>
        <w:pStyle w:val="xmsonormal"/>
        <w:numPr>
          <w:ilvl w:val="1"/>
          <w:numId w:val="6"/>
        </w:numPr>
        <w:rPr>
          <w:rFonts w:asciiTheme="minorHAnsi" w:hAnsiTheme="minorHAnsi" w:cstheme="minorHAnsi"/>
          <w:i/>
          <w:iCs/>
          <w:sz w:val="22"/>
          <w:szCs w:val="22"/>
        </w:rPr>
      </w:pPr>
      <w:r>
        <w:rPr>
          <w:rFonts w:asciiTheme="minorHAnsi" w:hAnsiTheme="minorHAnsi" w:cstheme="minorHAnsi"/>
          <w:i/>
          <w:iCs/>
          <w:sz w:val="22"/>
          <w:szCs w:val="22"/>
        </w:rPr>
        <w:t>This</w:t>
      </w:r>
      <w:r w:rsidRPr="00682ADB">
        <w:rPr>
          <w:rFonts w:asciiTheme="minorHAnsi" w:hAnsiTheme="minorHAnsi" w:cstheme="minorHAnsi"/>
          <w:i/>
          <w:iCs/>
          <w:sz w:val="22"/>
          <w:szCs w:val="22"/>
        </w:rPr>
        <w:t xml:space="preserve"> could be completed through the Tompkins County Stormwater Coalition. The coalition has funds and could conduct/pay for education and outreach on phosphorus sources. </w:t>
      </w:r>
    </w:p>
    <w:p w14:paraId="23391F71" w14:textId="77777777" w:rsidR="00682ADB" w:rsidRDefault="00682ADB" w:rsidP="00E466F3">
      <w:pPr>
        <w:pStyle w:val="xmsonormal"/>
        <w:numPr>
          <w:ilvl w:val="0"/>
          <w:numId w:val="6"/>
        </w:numPr>
        <w:rPr>
          <w:rFonts w:asciiTheme="minorHAnsi" w:hAnsiTheme="minorHAnsi" w:cstheme="minorHAnsi"/>
          <w:sz w:val="22"/>
          <w:szCs w:val="22"/>
        </w:rPr>
      </w:pPr>
      <w:r w:rsidRPr="00655CAB">
        <w:rPr>
          <w:rFonts w:asciiTheme="minorHAnsi" w:hAnsiTheme="minorHAnsi" w:cstheme="minorHAnsi"/>
          <w:sz w:val="22"/>
          <w:szCs w:val="22"/>
        </w:rPr>
        <w:t xml:space="preserve">Prioritize inspection of illicit discharge, detection, and elimination within area of high illicit potential, such as plant nurseries, big box stores, and other commercial businesses that may be a source of phosphorus. </w:t>
      </w:r>
    </w:p>
    <w:p w14:paraId="6177F1AA" w14:textId="5014129C" w:rsidR="00682ADB" w:rsidRPr="00682ADB" w:rsidRDefault="00682ADB" w:rsidP="00E466F3">
      <w:pPr>
        <w:pStyle w:val="xmsonormal"/>
        <w:numPr>
          <w:ilvl w:val="1"/>
          <w:numId w:val="6"/>
        </w:numPr>
        <w:rPr>
          <w:rFonts w:asciiTheme="minorHAnsi" w:hAnsiTheme="minorHAnsi" w:cstheme="minorHAnsi"/>
          <w:i/>
          <w:iCs/>
          <w:sz w:val="22"/>
          <w:szCs w:val="22"/>
        </w:rPr>
      </w:pPr>
      <w:r w:rsidRPr="00682ADB">
        <w:rPr>
          <w:rFonts w:asciiTheme="minorHAnsi" w:hAnsiTheme="minorHAnsi" w:cstheme="minorHAnsi"/>
          <w:i/>
          <w:iCs/>
          <w:sz w:val="22"/>
          <w:szCs w:val="22"/>
        </w:rPr>
        <w:t xml:space="preserve">It is not documented or apparent that this is happening in most MS4s.  TC SWCD hires field mapping staff in the summer who might do some of this work. The impact of this MCM will depend on how many outfalls are prioritized as having high illicit potential. </w:t>
      </w:r>
    </w:p>
    <w:p w14:paraId="517EE8C3" w14:textId="77777777" w:rsidR="00682ADB" w:rsidRDefault="00682ADB" w:rsidP="00E466F3">
      <w:pPr>
        <w:pStyle w:val="xmsonormal"/>
        <w:numPr>
          <w:ilvl w:val="0"/>
          <w:numId w:val="6"/>
        </w:numPr>
        <w:rPr>
          <w:rFonts w:asciiTheme="minorHAnsi" w:hAnsiTheme="minorHAnsi" w:cstheme="minorHAnsi"/>
          <w:sz w:val="22"/>
          <w:szCs w:val="22"/>
        </w:rPr>
      </w:pPr>
      <w:r w:rsidRPr="00655CAB">
        <w:rPr>
          <w:rFonts w:asciiTheme="minorHAnsi" w:hAnsiTheme="minorHAnsi" w:cstheme="minorHAnsi"/>
          <w:sz w:val="22"/>
          <w:szCs w:val="22"/>
        </w:rPr>
        <w:t xml:space="preserve">Prioritize inspection of construction activities. </w:t>
      </w:r>
    </w:p>
    <w:p w14:paraId="0CB47129" w14:textId="051B6877" w:rsidR="00682ADB" w:rsidRPr="00682ADB" w:rsidRDefault="00682ADB" w:rsidP="00E466F3">
      <w:pPr>
        <w:pStyle w:val="xmsonormal"/>
        <w:numPr>
          <w:ilvl w:val="1"/>
          <w:numId w:val="6"/>
        </w:numPr>
        <w:rPr>
          <w:rFonts w:asciiTheme="minorHAnsi" w:hAnsiTheme="minorHAnsi" w:cstheme="minorHAnsi"/>
          <w:i/>
          <w:iCs/>
          <w:sz w:val="22"/>
          <w:szCs w:val="22"/>
        </w:rPr>
      </w:pPr>
      <w:r w:rsidRPr="00682ADB">
        <w:rPr>
          <w:rFonts w:asciiTheme="minorHAnsi" w:hAnsiTheme="minorHAnsi" w:cstheme="minorHAnsi"/>
          <w:i/>
          <w:iCs/>
          <w:sz w:val="22"/>
          <w:szCs w:val="22"/>
        </w:rPr>
        <w:t xml:space="preserve">TC SWCD provides construction site inspection services for the smaller municipalities on as needed basis. We typically have contracts with Danby, Caroline, Newfield, and Ulysses. </w:t>
      </w:r>
    </w:p>
    <w:p w14:paraId="0165F017" w14:textId="77777777" w:rsidR="00682ADB" w:rsidRPr="00682ADB" w:rsidRDefault="00682ADB" w:rsidP="00E466F3">
      <w:pPr>
        <w:pStyle w:val="xmsonormal"/>
        <w:numPr>
          <w:ilvl w:val="0"/>
          <w:numId w:val="6"/>
        </w:numPr>
        <w:rPr>
          <w:rFonts w:asciiTheme="minorHAnsi" w:hAnsiTheme="minorHAnsi" w:cstheme="minorHAnsi"/>
          <w:color w:val="808080" w:themeColor="background1" w:themeShade="80"/>
          <w:sz w:val="22"/>
          <w:szCs w:val="22"/>
        </w:rPr>
      </w:pPr>
      <w:r w:rsidRPr="00655CAB">
        <w:rPr>
          <w:rFonts w:asciiTheme="minorHAnsi" w:hAnsiTheme="minorHAnsi" w:cstheme="minorHAnsi"/>
          <w:sz w:val="22"/>
          <w:szCs w:val="22"/>
        </w:rPr>
        <w:t>Increase good housekeeping/pollution prevention BMPs for municipal operations and facilities, such as more frequent catch basin cleaning, street sweeping, and facility inspections</w:t>
      </w:r>
      <w:r>
        <w:rPr>
          <w:rFonts w:asciiTheme="minorHAnsi" w:hAnsiTheme="minorHAnsi" w:cstheme="minorHAnsi"/>
          <w:sz w:val="22"/>
          <w:szCs w:val="22"/>
        </w:rPr>
        <w:t>.</w:t>
      </w:r>
    </w:p>
    <w:p w14:paraId="3EB84CB1" w14:textId="750CF8C3" w:rsidR="00682ADB" w:rsidRPr="00682ADB" w:rsidRDefault="00682ADB" w:rsidP="00E466F3">
      <w:pPr>
        <w:pStyle w:val="xmsonormal"/>
        <w:numPr>
          <w:ilvl w:val="1"/>
          <w:numId w:val="6"/>
        </w:numPr>
        <w:rPr>
          <w:rFonts w:asciiTheme="minorHAnsi" w:hAnsiTheme="minorHAnsi" w:cstheme="minorHAnsi"/>
          <w:i/>
          <w:iCs/>
          <w:color w:val="808080" w:themeColor="background1" w:themeShade="80"/>
          <w:sz w:val="22"/>
          <w:szCs w:val="22"/>
        </w:rPr>
      </w:pPr>
      <w:r w:rsidRPr="00682ADB">
        <w:rPr>
          <w:rFonts w:asciiTheme="minorHAnsi" w:hAnsiTheme="minorHAnsi" w:cstheme="minorHAnsi"/>
          <w:i/>
          <w:iCs/>
          <w:sz w:val="22"/>
          <w:szCs w:val="22"/>
        </w:rPr>
        <w:t xml:space="preserve">It is not documented or apparent that this is happening in most MS4s.  </w:t>
      </w:r>
      <w:r w:rsidRPr="00682ADB">
        <w:rPr>
          <w:rFonts w:asciiTheme="minorHAnsi" w:hAnsiTheme="minorHAnsi" w:cstheme="minorHAnsi"/>
          <w:i/>
          <w:iCs/>
          <w:color w:val="808080" w:themeColor="background1" w:themeShade="80"/>
          <w:sz w:val="22"/>
          <w:szCs w:val="22"/>
        </w:rPr>
        <w:t xml:space="preserve"> </w:t>
      </w:r>
    </w:p>
    <w:p w14:paraId="3F62EDD4" w14:textId="46170A24" w:rsidR="00682ADB" w:rsidRPr="00682ADB" w:rsidRDefault="07C1A331" w:rsidP="07C1A331">
      <w:pPr>
        <w:pStyle w:val="xmsonormal"/>
        <w:numPr>
          <w:ilvl w:val="0"/>
          <w:numId w:val="6"/>
        </w:numPr>
        <w:rPr>
          <w:rFonts w:asciiTheme="minorHAnsi" w:hAnsiTheme="minorHAnsi" w:cstheme="minorBidi"/>
          <w:color w:val="808080" w:themeColor="background1" w:themeShade="80"/>
          <w:sz w:val="22"/>
          <w:szCs w:val="22"/>
        </w:rPr>
      </w:pPr>
      <w:r w:rsidRPr="07C1A331">
        <w:rPr>
          <w:rFonts w:asciiTheme="minorHAnsi" w:hAnsiTheme="minorHAnsi" w:cstheme="minorBidi"/>
          <w:sz w:val="22"/>
          <w:szCs w:val="22"/>
        </w:rPr>
        <w:t xml:space="preserve">Incorporate, where feasible, cost-effective runoff reduction techniques and green infrastructure during planned municipal upgrades including municipal right of ways (e.g., bioswales, green streets, porous pavement, replacement of closed drainage with grass swales, replacement of the existing islands in the parking lots with bioretention or curb cuts to route the flow through below-grade infiltration areas). </w:t>
      </w:r>
    </w:p>
    <w:p w14:paraId="514AC6EA" w14:textId="57D5A38C" w:rsidR="00682ADB" w:rsidRPr="00682ADB" w:rsidRDefault="00682ADB" w:rsidP="00E466F3">
      <w:pPr>
        <w:pStyle w:val="xmsonormal"/>
        <w:numPr>
          <w:ilvl w:val="1"/>
          <w:numId w:val="6"/>
        </w:numPr>
        <w:rPr>
          <w:rFonts w:asciiTheme="minorHAnsi" w:hAnsiTheme="minorHAnsi" w:cstheme="minorHAnsi"/>
          <w:i/>
          <w:iCs/>
          <w:color w:val="808080" w:themeColor="background1" w:themeShade="80"/>
          <w:sz w:val="22"/>
          <w:szCs w:val="22"/>
        </w:rPr>
      </w:pPr>
      <w:r w:rsidRPr="00682ADB">
        <w:rPr>
          <w:rFonts w:asciiTheme="minorHAnsi" w:hAnsiTheme="minorHAnsi" w:cstheme="minorHAnsi"/>
          <w:i/>
          <w:iCs/>
          <w:sz w:val="22"/>
          <w:szCs w:val="22"/>
        </w:rPr>
        <w:t xml:space="preserve">It is not documented or apparent that this is happening in most MS4s.  Projects </w:t>
      </w:r>
      <w:r>
        <w:rPr>
          <w:rFonts w:asciiTheme="minorHAnsi" w:hAnsiTheme="minorHAnsi" w:cstheme="minorHAnsi"/>
          <w:i/>
          <w:iCs/>
          <w:sz w:val="22"/>
          <w:szCs w:val="22"/>
        </w:rPr>
        <w:t xml:space="preserve">and funding </w:t>
      </w:r>
      <w:r w:rsidRPr="00682ADB">
        <w:rPr>
          <w:rFonts w:asciiTheme="minorHAnsi" w:hAnsiTheme="minorHAnsi" w:cstheme="minorHAnsi"/>
          <w:i/>
          <w:iCs/>
          <w:sz w:val="22"/>
          <w:szCs w:val="22"/>
        </w:rPr>
        <w:t xml:space="preserve">would need identified.  </w:t>
      </w:r>
    </w:p>
    <w:p w14:paraId="5311155B" w14:textId="503D92AB" w:rsidR="005E7403" w:rsidRPr="005E7403" w:rsidRDefault="005E7403" w:rsidP="005E7403">
      <w:pPr>
        <w:pStyle w:val="xxmsonormal"/>
        <w:spacing w:after="240" w:afterAutospacing="0"/>
        <w:ind w:left="720"/>
        <w:rPr>
          <w:rFonts w:asciiTheme="minorHAnsi" w:hAnsiTheme="minorHAnsi" w:cstheme="minorHAnsi"/>
          <w:sz w:val="22"/>
          <w:szCs w:val="22"/>
        </w:rPr>
      </w:pPr>
      <w:r w:rsidRPr="005E7403">
        <w:rPr>
          <w:rFonts w:asciiTheme="minorHAnsi" w:hAnsiTheme="minorHAnsi" w:cstheme="minorHAnsi"/>
          <w:color w:val="000000"/>
          <w:sz w:val="22"/>
          <w:szCs w:val="22"/>
        </w:rPr>
        <w:t xml:space="preserve">MS4s in the Cayuga Lake watershed are operating under an expired permit.  DEC has been working on an update for several years.  In the current permit, those watersheds with a TMDL </w:t>
      </w:r>
      <w:r w:rsidRPr="005E7403">
        <w:rPr>
          <w:rFonts w:asciiTheme="minorHAnsi" w:hAnsiTheme="minorHAnsi" w:cstheme="minorHAnsi"/>
          <w:color w:val="000000"/>
          <w:sz w:val="22"/>
          <w:szCs w:val="22"/>
        </w:rPr>
        <w:lastRenderedPageBreak/>
        <w:t xml:space="preserve">for phosphorus are required to use the “Enhanced Phosphorus Removal Design Standards” in accordance with the NYS Stormwater Design Manual. There is also a requirement for a retrofit program that addresses runoff from sites to correct or reduce existing erosion and/or pollutant loading problems, with particular emphasis placed on phosphorus. Here is a link to the enhanced phosphorus removal supplement in the design manual: </w:t>
      </w:r>
      <w:hyperlink r:id="rId23" w:tgtFrame="_blank" w:history="1">
        <w:r w:rsidRPr="005E7403">
          <w:rPr>
            <w:rStyle w:val="Hyperlink"/>
            <w:rFonts w:asciiTheme="minorHAnsi" w:eastAsiaTheme="majorEastAsia" w:hAnsiTheme="minorHAnsi" w:cstheme="minorHAnsi"/>
            <w:color w:val="auto"/>
            <w:sz w:val="22"/>
            <w:szCs w:val="22"/>
          </w:rPr>
          <w:t>https://www.dec.ny.gov/docs/water_pdf/swdm2015chptr10.pdf</w:t>
        </w:r>
      </w:hyperlink>
      <w:r w:rsidRPr="005E7403">
        <w:rPr>
          <w:rFonts w:asciiTheme="minorHAnsi" w:hAnsiTheme="minorHAnsi" w:cstheme="minorHAnsi"/>
          <w:color w:val="000000"/>
          <w:sz w:val="22"/>
          <w:szCs w:val="22"/>
        </w:rPr>
        <w:t xml:space="preserve">.  It can be met in a variety of ways, stormwater wetlands/ponds, infiltration/bioretention. Built/Urbanized MS4s may have to use more technological methods that require less space.  </w:t>
      </w:r>
    </w:p>
    <w:p w14:paraId="516D24F1" w14:textId="2873B822" w:rsidR="005E7403" w:rsidRPr="005E7403" w:rsidRDefault="005E7403" w:rsidP="005E7403">
      <w:pPr>
        <w:pStyle w:val="xmsonormal"/>
        <w:ind w:left="720"/>
        <w:rPr>
          <w:rFonts w:asciiTheme="minorHAnsi" w:hAnsiTheme="minorHAnsi" w:cstheme="minorHAnsi"/>
          <w:sz w:val="22"/>
          <w:szCs w:val="22"/>
        </w:rPr>
      </w:pPr>
      <w:r w:rsidRPr="005E7403">
        <w:rPr>
          <w:rFonts w:asciiTheme="minorHAnsi" w:hAnsiTheme="minorHAnsi" w:cstheme="minorHAnsi"/>
          <w:color w:val="000000"/>
          <w:sz w:val="22"/>
          <w:szCs w:val="22"/>
        </w:rPr>
        <w:t xml:space="preserve">Per very recent communications with DEC (to the TC Stormwater Coalition):  When the draft updated MS4 permit is released </w:t>
      </w:r>
      <w:r w:rsidR="00263087" w:rsidRPr="005E7403">
        <w:rPr>
          <w:rFonts w:asciiTheme="minorHAnsi" w:hAnsiTheme="minorHAnsi" w:cstheme="minorHAnsi"/>
          <w:color w:val="000000"/>
          <w:sz w:val="22"/>
          <w:szCs w:val="22"/>
        </w:rPr>
        <w:t>it is</w:t>
      </w:r>
      <w:r w:rsidRPr="005E7403">
        <w:rPr>
          <w:rFonts w:asciiTheme="minorHAnsi" w:hAnsiTheme="minorHAnsi" w:cstheme="minorHAnsi"/>
          <w:color w:val="000000"/>
          <w:sz w:val="22"/>
          <w:szCs w:val="22"/>
        </w:rPr>
        <w:t xml:space="preserve"> going to have a Chapter 8, which will be “enhanced water strategies” for watersheds without a TMDL or </w:t>
      </w:r>
      <w:r w:rsidRPr="005E7403">
        <w:rPr>
          <w:rFonts w:asciiTheme="minorHAnsi" w:hAnsiTheme="minorHAnsi" w:cstheme="minorHAnsi"/>
          <w:i/>
          <w:iCs/>
          <w:color w:val="000000"/>
          <w:sz w:val="22"/>
          <w:szCs w:val="22"/>
        </w:rPr>
        <w:t xml:space="preserve">watersheds with a TMDL where the pollutant load </w:t>
      </w:r>
      <w:r w:rsidR="00263087" w:rsidRPr="005E7403">
        <w:rPr>
          <w:rFonts w:asciiTheme="minorHAnsi" w:hAnsiTheme="minorHAnsi" w:cstheme="minorHAnsi"/>
          <w:i/>
          <w:iCs/>
          <w:color w:val="000000"/>
          <w:sz w:val="22"/>
          <w:szCs w:val="22"/>
        </w:rPr>
        <w:t>is not</w:t>
      </w:r>
      <w:r w:rsidRPr="005E7403">
        <w:rPr>
          <w:rFonts w:asciiTheme="minorHAnsi" w:hAnsiTheme="minorHAnsi" w:cstheme="minorHAnsi"/>
          <w:i/>
          <w:iCs/>
          <w:color w:val="000000"/>
          <w:sz w:val="22"/>
          <w:szCs w:val="22"/>
        </w:rPr>
        <w:t xml:space="preserve"> significantly coming from MS4s</w:t>
      </w:r>
      <w:r w:rsidRPr="005E7403">
        <w:rPr>
          <w:rFonts w:asciiTheme="minorHAnsi" w:hAnsiTheme="minorHAnsi" w:cstheme="minorHAnsi"/>
          <w:color w:val="000000"/>
          <w:sz w:val="22"/>
          <w:szCs w:val="22"/>
        </w:rPr>
        <w:t xml:space="preserve">. Cayuga Lake watershed is considered the latter.  A possible change in the new permit will be </w:t>
      </w:r>
      <w:proofErr w:type="spellStart"/>
      <w:r w:rsidRPr="005E7403">
        <w:rPr>
          <w:rFonts w:asciiTheme="minorHAnsi" w:hAnsiTheme="minorHAnsi" w:cstheme="minorHAnsi"/>
          <w:color w:val="000000"/>
          <w:sz w:val="22"/>
          <w:szCs w:val="22"/>
        </w:rPr>
        <w:t>subwatershed</w:t>
      </w:r>
      <w:proofErr w:type="spellEnd"/>
      <w:r w:rsidRPr="005E7403">
        <w:rPr>
          <w:rFonts w:asciiTheme="minorHAnsi" w:hAnsiTheme="minorHAnsi" w:cstheme="minorHAnsi"/>
          <w:color w:val="000000"/>
          <w:sz w:val="22"/>
          <w:szCs w:val="22"/>
        </w:rPr>
        <w:t xml:space="preserve"> specific requirements, for example, different requirements for activities in </w:t>
      </w:r>
      <w:proofErr w:type="spellStart"/>
      <w:r w:rsidRPr="005E7403">
        <w:rPr>
          <w:rFonts w:asciiTheme="minorHAnsi" w:hAnsiTheme="minorHAnsi" w:cstheme="minorHAnsi"/>
          <w:color w:val="000000"/>
          <w:sz w:val="22"/>
          <w:szCs w:val="22"/>
        </w:rPr>
        <w:t>Cascadilla</w:t>
      </w:r>
      <w:proofErr w:type="spellEnd"/>
      <w:r w:rsidRPr="005E7403">
        <w:rPr>
          <w:rFonts w:asciiTheme="minorHAnsi" w:hAnsiTheme="minorHAnsi" w:cstheme="minorHAnsi"/>
          <w:color w:val="000000"/>
          <w:sz w:val="22"/>
          <w:szCs w:val="22"/>
        </w:rPr>
        <w:t xml:space="preserve"> Creek versus Cayuga Inlet. </w:t>
      </w:r>
    </w:p>
    <w:p w14:paraId="632F0611" w14:textId="5700F7E1" w:rsidR="005E7403" w:rsidRPr="005E7403" w:rsidRDefault="005E7403" w:rsidP="005E7403">
      <w:pPr>
        <w:pStyle w:val="xmsonormal"/>
        <w:ind w:left="720"/>
        <w:rPr>
          <w:rFonts w:asciiTheme="minorHAnsi" w:hAnsiTheme="minorHAnsi" w:cstheme="minorHAnsi"/>
          <w:sz w:val="22"/>
          <w:szCs w:val="22"/>
        </w:rPr>
      </w:pPr>
      <w:r w:rsidRPr="005E7403">
        <w:rPr>
          <w:rFonts w:asciiTheme="minorHAnsi" w:hAnsiTheme="minorHAnsi" w:cstheme="minorHAnsi"/>
          <w:color w:val="000000"/>
          <w:sz w:val="22"/>
          <w:szCs w:val="22"/>
        </w:rPr>
        <w:t xml:space="preserve">There will be additional minimum control measures (MCMs) that must be met, but they </w:t>
      </w:r>
      <w:r w:rsidR="00263087" w:rsidRPr="005E7403">
        <w:rPr>
          <w:rFonts w:asciiTheme="minorHAnsi" w:hAnsiTheme="minorHAnsi" w:cstheme="minorHAnsi"/>
          <w:color w:val="000000"/>
          <w:sz w:val="22"/>
          <w:szCs w:val="22"/>
        </w:rPr>
        <w:t>will not</w:t>
      </w:r>
      <w:r w:rsidRPr="005E7403">
        <w:rPr>
          <w:rFonts w:asciiTheme="minorHAnsi" w:hAnsiTheme="minorHAnsi" w:cstheme="minorHAnsi"/>
          <w:color w:val="000000"/>
          <w:sz w:val="22"/>
          <w:szCs w:val="22"/>
        </w:rPr>
        <w:t xml:space="preserve"> be as rigorous as the requirements for NYC East of the Hudson and Onondaga Lake MS4s, which have phosphorus TMDLs where a significant amount of the load is coming from MS4s.  MCMs stated in the draft Cayuga Lake TMDL (7.5.1 bulleted list, pg. 73) will be similar/close to what will be in Chapter 8 of the MS4 permit. The NYC East of the Hudson and Onondaga Lake MS4 requirements in the current permit are more stringent, because the MS4 pollutant load in the TMDL is more significant. Since this is currently not the case in the Cayuga Lake TMDL, we should not see the requirement for a retrofit program or septic system inspection program etc.  </w:t>
      </w:r>
    </w:p>
    <w:p w14:paraId="1E08B62F" w14:textId="3C9499DA" w:rsidR="005E7403" w:rsidRPr="005E7403" w:rsidRDefault="005E7403" w:rsidP="005E7403">
      <w:pPr>
        <w:pStyle w:val="xmsonormal"/>
        <w:ind w:left="720"/>
        <w:rPr>
          <w:rFonts w:asciiTheme="minorHAnsi" w:hAnsiTheme="minorHAnsi" w:cstheme="minorHAnsi"/>
          <w:sz w:val="22"/>
          <w:szCs w:val="22"/>
        </w:rPr>
      </w:pPr>
      <w:r w:rsidRPr="005E7403">
        <w:rPr>
          <w:rFonts w:asciiTheme="minorHAnsi" w:hAnsiTheme="minorHAnsi" w:cstheme="minorHAnsi"/>
          <w:color w:val="000000"/>
          <w:sz w:val="22"/>
          <w:szCs w:val="22"/>
        </w:rPr>
        <w:t xml:space="preserve">The enhanced phosphorus standard is relevant to the Construction General Permit (GP-0-20-001).  The draft TMDL language in section 7.5.1, Construction Permit section, may mean that construction activities in particular areas </w:t>
      </w:r>
      <w:r>
        <w:rPr>
          <w:rFonts w:asciiTheme="minorHAnsi" w:hAnsiTheme="minorHAnsi" w:cstheme="minorHAnsi"/>
          <w:color w:val="000000"/>
          <w:sz w:val="22"/>
          <w:szCs w:val="22"/>
        </w:rPr>
        <w:t>(</w:t>
      </w:r>
      <w:proofErr w:type="spellStart"/>
      <w:r>
        <w:rPr>
          <w:rFonts w:asciiTheme="minorHAnsi" w:hAnsiTheme="minorHAnsi" w:cstheme="minorHAnsi"/>
          <w:color w:val="000000"/>
          <w:sz w:val="22"/>
          <w:szCs w:val="22"/>
        </w:rPr>
        <w:t>subwatersheds</w:t>
      </w:r>
      <w:proofErr w:type="spellEnd"/>
      <w:r>
        <w:rPr>
          <w:rFonts w:asciiTheme="minorHAnsi" w:hAnsiTheme="minorHAnsi" w:cstheme="minorHAnsi"/>
          <w:color w:val="000000"/>
          <w:sz w:val="22"/>
          <w:szCs w:val="22"/>
        </w:rPr>
        <w:t>)</w:t>
      </w:r>
      <w:r w:rsidRPr="005E7403">
        <w:rPr>
          <w:rFonts w:asciiTheme="minorHAnsi" w:hAnsiTheme="minorHAnsi" w:cstheme="minorHAnsi"/>
          <w:color w:val="000000"/>
          <w:sz w:val="22"/>
          <w:szCs w:val="22"/>
        </w:rPr>
        <w:t xml:space="preserve"> will have to comply with the enhanced phosphorus standards. </w:t>
      </w:r>
    </w:p>
    <w:p w14:paraId="4F41F427" w14:textId="77777777" w:rsidR="005E7403" w:rsidRPr="005E7403" w:rsidRDefault="005E7403" w:rsidP="005E7403">
      <w:pPr>
        <w:pStyle w:val="xmsonormal"/>
        <w:ind w:left="720"/>
        <w:rPr>
          <w:rFonts w:asciiTheme="minorHAnsi" w:hAnsiTheme="minorHAnsi" w:cstheme="minorHAnsi"/>
          <w:sz w:val="22"/>
          <w:szCs w:val="22"/>
        </w:rPr>
      </w:pPr>
      <w:r w:rsidRPr="005E7403">
        <w:rPr>
          <w:rFonts w:asciiTheme="minorHAnsi" w:hAnsiTheme="minorHAnsi" w:cstheme="minorHAnsi"/>
          <w:color w:val="000000"/>
          <w:sz w:val="22"/>
          <w:szCs w:val="22"/>
        </w:rPr>
        <w:t>The Construction General Permit may require enhanced phosphorus standards for some construction.  While the bulk of financial impact will fall to the developer, municipalities will be required to educate developers and enforce these standards.   It could also serve as a deterrent to development.  </w:t>
      </w:r>
    </w:p>
    <w:p w14:paraId="01E35E54" w14:textId="06718784" w:rsidR="005E7403" w:rsidRPr="005E7403" w:rsidRDefault="005E7403" w:rsidP="005E7403">
      <w:pPr>
        <w:pStyle w:val="xmsonormal"/>
        <w:ind w:left="720"/>
        <w:rPr>
          <w:rFonts w:asciiTheme="minorHAnsi" w:hAnsiTheme="minorHAnsi" w:cstheme="minorHAnsi"/>
          <w:sz w:val="22"/>
          <w:szCs w:val="22"/>
        </w:rPr>
      </w:pPr>
      <w:r w:rsidRPr="005E7403">
        <w:rPr>
          <w:rFonts w:asciiTheme="minorHAnsi" w:hAnsiTheme="minorHAnsi" w:cstheme="minorHAnsi"/>
          <w:sz w:val="22"/>
          <w:szCs w:val="22"/>
        </w:rPr>
        <w:t>The lack of clarity in the draft TMDL language is problematic.  The final wording of the TMDL will lock in compliance to some portions of the Construction General Permit and an unpublished MS4 permit update.  It is impossible to comment on the unpublished MS4 permit, which also makes it impossible to comment on the TMDL implications if the TMDL is finalized prior to release of the MS4 permit.</w:t>
      </w:r>
    </w:p>
    <w:p w14:paraId="4C62F2AE" w14:textId="398891DB" w:rsidR="00A91476" w:rsidRDefault="00A91476" w:rsidP="00E466F3">
      <w:pPr>
        <w:pStyle w:val="ListParagraph"/>
        <w:numPr>
          <w:ilvl w:val="0"/>
          <w:numId w:val="28"/>
        </w:numPr>
        <w:rPr>
          <w:rFonts w:cstheme="minorHAnsi"/>
          <w:i/>
          <w:iCs/>
        </w:rPr>
      </w:pPr>
      <w:r>
        <w:rPr>
          <w:rFonts w:cstheme="minorHAnsi"/>
          <w:i/>
          <w:iCs/>
        </w:rPr>
        <w:t>DEC must address possible/probable updated MS4 permit and Construction General Permit impacts more clearly in the draft TMDL so municipalities can provide meaningful comments and have some way to assess impacts on growth and budgets in their own jurisdiction.</w:t>
      </w:r>
    </w:p>
    <w:p w14:paraId="475054A7" w14:textId="6EC6EBE5" w:rsidR="003F761F" w:rsidRDefault="003F761F" w:rsidP="00E466F3">
      <w:pPr>
        <w:pStyle w:val="ListParagraph"/>
        <w:numPr>
          <w:ilvl w:val="0"/>
          <w:numId w:val="28"/>
        </w:numPr>
        <w:rPr>
          <w:rFonts w:cstheme="minorHAnsi"/>
          <w:i/>
          <w:iCs/>
        </w:rPr>
      </w:pPr>
      <w:r>
        <w:rPr>
          <w:rFonts w:cstheme="minorHAnsi"/>
          <w:i/>
          <w:iCs/>
        </w:rPr>
        <w:t>MS4 impacts in general have not been addressed in the public communication efforts thus far and should be addressed in a more transparent way through public hearings.</w:t>
      </w:r>
    </w:p>
    <w:p w14:paraId="5997686D" w14:textId="659FB249" w:rsidR="0028029F" w:rsidRDefault="0028029F" w:rsidP="00E466F3">
      <w:pPr>
        <w:pStyle w:val="ListParagraph"/>
        <w:numPr>
          <w:ilvl w:val="0"/>
          <w:numId w:val="28"/>
        </w:numPr>
        <w:rPr>
          <w:rFonts w:cstheme="minorHAnsi"/>
          <w:i/>
          <w:iCs/>
        </w:rPr>
      </w:pPr>
      <w:r>
        <w:rPr>
          <w:rFonts w:cstheme="minorHAnsi"/>
          <w:i/>
          <w:iCs/>
        </w:rPr>
        <w:lastRenderedPageBreak/>
        <w:t>Will DEC provide</w:t>
      </w:r>
      <w:r w:rsidRPr="00655CAB">
        <w:rPr>
          <w:rFonts w:cstheme="minorHAnsi"/>
          <w:i/>
          <w:iCs/>
        </w:rPr>
        <w:t xml:space="preserve"> </w:t>
      </w:r>
      <w:r w:rsidR="00C2366C">
        <w:rPr>
          <w:rFonts w:cstheme="minorHAnsi"/>
          <w:i/>
          <w:iCs/>
        </w:rPr>
        <w:t xml:space="preserve">new </w:t>
      </w:r>
      <w:r w:rsidRPr="00655CAB">
        <w:rPr>
          <w:rFonts w:cstheme="minorHAnsi"/>
          <w:i/>
          <w:iCs/>
        </w:rPr>
        <w:t>funding support</w:t>
      </w:r>
      <w:r>
        <w:rPr>
          <w:rFonts w:cstheme="minorHAnsi"/>
          <w:i/>
          <w:iCs/>
        </w:rPr>
        <w:t xml:space="preserve"> for enhanced MS4 requirements</w:t>
      </w:r>
      <w:r w:rsidRPr="00655CAB">
        <w:rPr>
          <w:rFonts w:cstheme="minorHAnsi"/>
          <w:i/>
          <w:iCs/>
        </w:rPr>
        <w:t>?</w:t>
      </w:r>
    </w:p>
    <w:p w14:paraId="63F12EC2" w14:textId="1A128298" w:rsidR="0028029F" w:rsidRDefault="00DE6011" w:rsidP="00E466F3">
      <w:pPr>
        <w:pStyle w:val="ListParagraph"/>
        <w:numPr>
          <w:ilvl w:val="0"/>
          <w:numId w:val="28"/>
        </w:numPr>
        <w:rPr>
          <w:i/>
          <w:iCs/>
        </w:rPr>
      </w:pPr>
      <w:r>
        <w:rPr>
          <w:rFonts w:cstheme="minorHAnsi"/>
          <w:i/>
          <w:iCs/>
        </w:rPr>
        <w:t xml:space="preserve">The </w:t>
      </w:r>
      <w:r w:rsidR="0028029F">
        <w:rPr>
          <w:rFonts w:cstheme="minorHAnsi"/>
          <w:i/>
          <w:iCs/>
        </w:rPr>
        <w:t>Construction General Permit</w:t>
      </w:r>
      <w:r>
        <w:rPr>
          <w:rFonts w:cstheme="minorHAnsi"/>
          <w:i/>
          <w:iCs/>
        </w:rPr>
        <w:t xml:space="preserve"> may lock municipalities into new requirements based on the final TDML language. </w:t>
      </w:r>
      <w:r w:rsidR="0028029F">
        <w:rPr>
          <w:rFonts w:cstheme="minorHAnsi"/>
          <w:i/>
          <w:iCs/>
        </w:rPr>
        <w:t xml:space="preserve"> </w:t>
      </w:r>
      <w:r>
        <w:rPr>
          <w:rFonts w:cstheme="minorHAnsi"/>
          <w:i/>
          <w:iCs/>
        </w:rPr>
        <w:t>As stated in an earlier comment, t</w:t>
      </w:r>
      <w:r>
        <w:rPr>
          <w:i/>
          <w:iCs/>
        </w:rPr>
        <w:t>he potential impact should be made clearer through inclusion of a section on Municipal Impacts in the TMDL, or preferably, through outreach to Municipalities.  The latter could be accomplished by working with CWIO to host information sessions.</w:t>
      </w:r>
    </w:p>
    <w:p w14:paraId="1670FD0D" w14:textId="1254F898" w:rsidR="005E7403" w:rsidRPr="00E0170C" w:rsidRDefault="005E7403" w:rsidP="00E466F3">
      <w:pPr>
        <w:pStyle w:val="ListParagraph"/>
        <w:numPr>
          <w:ilvl w:val="0"/>
          <w:numId w:val="28"/>
        </w:numPr>
        <w:spacing w:before="100" w:beforeAutospacing="1" w:after="100" w:afterAutospacing="1" w:line="240" w:lineRule="auto"/>
        <w:rPr>
          <w:rFonts w:eastAsia="Times New Roman" w:cstheme="minorHAnsi"/>
          <w:i/>
          <w:iCs/>
        </w:rPr>
      </w:pPr>
      <w:r w:rsidRPr="00E0170C">
        <w:rPr>
          <w:rFonts w:eastAsia="Times New Roman" w:cstheme="minorHAnsi"/>
          <w:i/>
          <w:iCs/>
        </w:rPr>
        <w:t xml:space="preserve">Page 47 of </w:t>
      </w:r>
      <w:r w:rsidR="004A0DC0">
        <w:rPr>
          <w:rFonts w:eastAsia="Times New Roman" w:cstheme="minorHAnsi"/>
          <w:i/>
          <w:iCs/>
        </w:rPr>
        <w:t xml:space="preserve">the </w:t>
      </w:r>
      <w:proofErr w:type="spellStart"/>
      <w:r w:rsidR="004A0DC0">
        <w:rPr>
          <w:rFonts w:eastAsia="Times New Roman" w:cstheme="minorHAnsi"/>
          <w:i/>
          <w:iCs/>
        </w:rPr>
        <w:t>d</w:t>
      </w:r>
      <w:r w:rsidRPr="00E0170C">
        <w:rPr>
          <w:rFonts w:eastAsia="Times New Roman" w:cstheme="minorHAnsi"/>
          <w:i/>
          <w:iCs/>
        </w:rPr>
        <w:t>TMDL</w:t>
      </w:r>
      <w:proofErr w:type="spellEnd"/>
      <w:r w:rsidRPr="00E0170C">
        <w:rPr>
          <w:rFonts w:eastAsia="Times New Roman" w:cstheme="minorHAnsi"/>
          <w:i/>
          <w:iCs/>
        </w:rPr>
        <w:t xml:space="preserve"> states there are six municipalities in the Cayuga Lake watershed that are covered under the MS GP-15-003 (*correct permit number to GP-0-15-003), however, there are ten (10). The list does not include Tompkins County, Town of Caroline, Town of Newfield, or the Village Lansing. </w:t>
      </w:r>
      <w:r w:rsidR="00E0170C">
        <w:rPr>
          <w:rFonts w:eastAsia="Times New Roman" w:cstheme="minorHAnsi"/>
          <w:i/>
          <w:iCs/>
        </w:rPr>
        <w:t xml:space="preserve"> Please correct the permit number and the list of municipalities.</w:t>
      </w:r>
    </w:p>
    <w:p w14:paraId="5328C40E" w14:textId="35C052ED" w:rsidR="005E7403" w:rsidRPr="00E0170C" w:rsidRDefault="005E7403" w:rsidP="00E466F3">
      <w:pPr>
        <w:pStyle w:val="ListParagraph"/>
        <w:numPr>
          <w:ilvl w:val="0"/>
          <w:numId w:val="28"/>
        </w:numPr>
        <w:spacing w:before="100" w:beforeAutospacing="1" w:after="100" w:afterAutospacing="1" w:line="240" w:lineRule="auto"/>
        <w:rPr>
          <w:rFonts w:eastAsia="Times New Roman" w:cstheme="minorHAnsi"/>
          <w:i/>
          <w:iCs/>
        </w:rPr>
      </w:pPr>
      <w:r w:rsidRPr="00E0170C">
        <w:rPr>
          <w:rFonts w:eastAsia="Times New Roman" w:cstheme="minorHAnsi"/>
          <w:i/>
          <w:iCs/>
        </w:rPr>
        <w:t xml:space="preserve">Page 72, under 7.5.1 states that there are six municipalities in the Cayuga Lake watershed that qualify as small MS4s and are covered by GP-0-15-003. There are ten (10) municipalities that are covered by GP-0-15-003 and the municipalities listed in this section are different from those listed on page 47. This list includes the City of Ithaca, Village of Lansing, Town of Dryden, Village of Cayuga Heights, Town of Newfield, Town of Ulysses, and Town of Caroline, which totals to 7. It leaves out Tompkins County, Town of Lansing, and Town of Ithaca. </w:t>
      </w:r>
      <w:r w:rsidR="00E0170C">
        <w:rPr>
          <w:rFonts w:eastAsia="Times New Roman" w:cstheme="minorHAnsi"/>
          <w:i/>
          <w:iCs/>
        </w:rPr>
        <w:t>Please correct the list of municipalities</w:t>
      </w:r>
      <w:r w:rsidR="00534C1E">
        <w:rPr>
          <w:rFonts w:eastAsia="Times New Roman" w:cstheme="minorHAnsi"/>
          <w:i/>
          <w:iCs/>
        </w:rPr>
        <w:t xml:space="preserve"> and clarify small, smaller, etc. designations</w:t>
      </w:r>
      <w:r w:rsidR="00E0170C">
        <w:rPr>
          <w:rFonts w:eastAsia="Times New Roman" w:cstheme="minorHAnsi"/>
          <w:i/>
          <w:iCs/>
        </w:rPr>
        <w:t>.</w:t>
      </w:r>
    </w:p>
    <w:p w14:paraId="208E053A" w14:textId="2099790C" w:rsidR="0028029F" w:rsidRPr="005A2537" w:rsidRDefault="07C1A331" w:rsidP="07C1A331">
      <w:pPr>
        <w:pStyle w:val="ListParagraph"/>
        <w:numPr>
          <w:ilvl w:val="0"/>
          <w:numId w:val="28"/>
        </w:numPr>
        <w:rPr>
          <w:i/>
          <w:iCs/>
        </w:rPr>
      </w:pPr>
      <w:r w:rsidRPr="07C1A331">
        <w:rPr>
          <w:i/>
          <w:iCs/>
        </w:rPr>
        <w:t>Regarding timber harvest permitting, who does/will do that?  DEC said they have authority.  What is DEC's plan to achieve 15% reduction?  Will DEC lead on private property?</w:t>
      </w:r>
    </w:p>
    <w:p w14:paraId="041E4A67" w14:textId="28215B27" w:rsidR="00020F4F" w:rsidRPr="003D693A" w:rsidRDefault="00020F4F" w:rsidP="00020F4F">
      <w:pPr>
        <w:pStyle w:val="xmsonormal"/>
        <w:spacing w:after="0" w:afterAutospacing="0"/>
        <w:rPr>
          <w:rFonts w:asciiTheme="minorHAnsi" w:hAnsiTheme="minorHAnsi" w:cstheme="minorHAnsi"/>
          <w:sz w:val="22"/>
          <w:szCs w:val="22"/>
          <w:u w:val="single"/>
        </w:rPr>
      </w:pPr>
      <w:r w:rsidRPr="003D693A">
        <w:rPr>
          <w:rFonts w:asciiTheme="minorHAnsi" w:hAnsiTheme="minorHAnsi" w:cstheme="minorHAnsi"/>
          <w:sz w:val="22"/>
          <w:szCs w:val="22"/>
          <w:u w:val="single"/>
        </w:rPr>
        <w:t xml:space="preserve">Addressing the </w:t>
      </w:r>
      <w:r>
        <w:rPr>
          <w:rFonts w:asciiTheme="minorHAnsi" w:hAnsiTheme="minorHAnsi" w:cstheme="minorHAnsi"/>
          <w:sz w:val="22"/>
          <w:szCs w:val="22"/>
          <w:u w:val="single"/>
        </w:rPr>
        <w:t>Forestry reduction</w:t>
      </w:r>
    </w:p>
    <w:p w14:paraId="17C9EE09" w14:textId="1362C155" w:rsidR="004170AA" w:rsidRPr="005E7403" w:rsidRDefault="004170AA" w:rsidP="00E466F3">
      <w:pPr>
        <w:pStyle w:val="xmsonormal"/>
        <w:numPr>
          <w:ilvl w:val="0"/>
          <w:numId w:val="6"/>
        </w:numPr>
        <w:rPr>
          <w:rFonts w:asciiTheme="minorHAnsi" w:hAnsiTheme="minorHAnsi" w:cstheme="minorHAnsi"/>
          <w:sz w:val="22"/>
          <w:szCs w:val="22"/>
        </w:rPr>
      </w:pPr>
      <w:r w:rsidRPr="005E7403">
        <w:rPr>
          <w:rFonts w:asciiTheme="minorHAnsi" w:hAnsiTheme="minorHAnsi" w:cstheme="minorHAnsi"/>
          <w:sz w:val="22"/>
          <w:szCs w:val="22"/>
        </w:rPr>
        <w:t xml:space="preserve">Slide 40 from a 2016 presentation on the Cayuga Lake TMDL, </w:t>
      </w:r>
      <w:hyperlink r:id="rId24" w:history="1">
        <w:r w:rsidRPr="005E7403">
          <w:rPr>
            <w:rStyle w:val="Hyperlink"/>
            <w:rFonts w:asciiTheme="minorHAnsi" w:eastAsiaTheme="majorEastAsia" w:hAnsiTheme="minorHAnsi" w:cstheme="minorHAnsi"/>
            <w:sz w:val="22"/>
            <w:szCs w:val="22"/>
          </w:rPr>
          <w:t>https://www.dec.ny.gov/docs/water_pdf/clmppubmtg20160309b.pdf</w:t>
        </w:r>
      </w:hyperlink>
      <w:r w:rsidRPr="005E7403">
        <w:rPr>
          <w:rFonts w:asciiTheme="minorHAnsi" w:hAnsiTheme="minorHAnsi" w:cstheme="minorHAnsi"/>
          <w:sz w:val="22"/>
          <w:szCs w:val="22"/>
        </w:rPr>
        <w:t xml:space="preserve"> lists practical load reduction scenarios for phosphorus based on watershed modeling as follows: </w:t>
      </w:r>
    </w:p>
    <w:p w14:paraId="38BD867E" w14:textId="629BB23C" w:rsidR="004170AA" w:rsidRPr="005E7403" w:rsidRDefault="004170AA" w:rsidP="004170AA">
      <w:pPr>
        <w:pStyle w:val="xmsonormal"/>
        <w:spacing w:before="0" w:beforeAutospacing="0" w:after="0" w:afterAutospacing="0"/>
        <w:ind w:left="1440"/>
        <w:rPr>
          <w:rFonts w:asciiTheme="minorHAnsi" w:hAnsiTheme="minorHAnsi" w:cstheme="minorHAnsi"/>
          <w:sz w:val="22"/>
          <w:szCs w:val="22"/>
        </w:rPr>
      </w:pPr>
      <w:r w:rsidRPr="005E7403">
        <w:rPr>
          <w:rFonts w:asciiTheme="minorHAnsi" w:hAnsiTheme="minorHAnsi" w:cstheme="minorHAnsi"/>
          <w:sz w:val="22"/>
          <w:szCs w:val="22"/>
        </w:rPr>
        <w:t xml:space="preserve">Developed land: 0-20% </w:t>
      </w:r>
    </w:p>
    <w:p w14:paraId="59DD6497" w14:textId="5E6D4774" w:rsidR="004170AA" w:rsidRPr="005E7403" w:rsidRDefault="004170AA" w:rsidP="004170AA">
      <w:pPr>
        <w:pStyle w:val="xmsonormal"/>
        <w:spacing w:before="0" w:beforeAutospacing="0" w:after="0" w:afterAutospacing="0"/>
        <w:ind w:left="1440"/>
        <w:rPr>
          <w:rFonts w:asciiTheme="minorHAnsi" w:hAnsiTheme="minorHAnsi" w:cstheme="minorHAnsi"/>
          <w:b/>
          <w:bCs/>
          <w:sz w:val="22"/>
          <w:szCs w:val="22"/>
        </w:rPr>
      </w:pPr>
      <w:r w:rsidRPr="005E7403">
        <w:rPr>
          <w:rFonts w:asciiTheme="minorHAnsi" w:hAnsiTheme="minorHAnsi" w:cstheme="minorHAnsi"/>
          <w:b/>
          <w:bCs/>
          <w:sz w:val="22"/>
          <w:szCs w:val="22"/>
        </w:rPr>
        <w:t xml:space="preserve">Forest: no reduction </w:t>
      </w:r>
    </w:p>
    <w:p w14:paraId="1D68E660" w14:textId="3C3E9BD2" w:rsidR="004170AA" w:rsidRPr="005E7403" w:rsidRDefault="004170AA" w:rsidP="004170AA">
      <w:pPr>
        <w:pStyle w:val="xmsonormal"/>
        <w:spacing w:before="0" w:beforeAutospacing="0" w:after="0" w:afterAutospacing="0"/>
        <w:ind w:left="1440"/>
        <w:rPr>
          <w:rFonts w:asciiTheme="minorHAnsi" w:hAnsiTheme="minorHAnsi" w:cstheme="minorHAnsi"/>
          <w:sz w:val="22"/>
          <w:szCs w:val="22"/>
        </w:rPr>
      </w:pPr>
      <w:r w:rsidRPr="005E7403">
        <w:rPr>
          <w:rFonts w:asciiTheme="minorHAnsi" w:hAnsiTheme="minorHAnsi" w:cstheme="minorHAnsi"/>
          <w:sz w:val="22"/>
          <w:szCs w:val="22"/>
        </w:rPr>
        <w:t xml:space="preserve">Agricultural land: 0-60% </w:t>
      </w:r>
    </w:p>
    <w:p w14:paraId="5C5AAB78" w14:textId="39ABF820" w:rsidR="004170AA" w:rsidRPr="005E7403" w:rsidRDefault="004170AA" w:rsidP="004170AA">
      <w:pPr>
        <w:pStyle w:val="xmsonormal"/>
        <w:spacing w:before="0" w:beforeAutospacing="0" w:after="0" w:afterAutospacing="0"/>
        <w:ind w:left="1440"/>
        <w:rPr>
          <w:rFonts w:asciiTheme="minorHAnsi" w:hAnsiTheme="minorHAnsi" w:cstheme="minorHAnsi"/>
          <w:sz w:val="22"/>
          <w:szCs w:val="22"/>
        </w:rPr>
      </w:pPr>
      <w:r w:rsidRPr="005E7403">
        <w:rPr>
          <w:rFonts w:asciiTheme="minorHAnsi" w:hAnsiTheme="minorHAnsi" w:cstheme="minorHAnsi"/>
          <w:sz w:val="22"/>
          <w:szCs w:val="22"/>
        </w:rPr>
        <w:t xml:space="preserve">Septic load: 0-100% </w:t>
      </w:r>
    </w:p>
    <w:p w14:paraId="1D70F615" w14:textId="548DD6A0" w:rsidR="004170AA" w:rsidRPr="005E7403" w:rsidRDefault="004170AA" w:rsidP="004170AA">
      <w:pPr>
        <w:pStyle w:val="xmsonormal"/>
        <w:spacing w:before="0" w:beforeAutospacing="0" w:after="0" w:afterAutospacing="0"/>
        <w:ind w:left="1440"/>
        <w:rPr>
          <w:rFonts w:asciiTheme="minorHAnsi" w:hAnsiTheme="minorHAnsi" w:cstheme="minorHAnsi"/>
          <w:sz w:val="22"/>
          <w:szCs w:val="22"/>
        </w:rPr>
      </w:pPr>
      <w:r w:rsidRPr="005E7403">
        <w:rPr>
          <w:rFonts w:asciiTheme="minorHAnsi" w:hAnsiTheme="minorHAnsi" w:cstheme="minorHAnsi"/>
          <w:sz w:val="22"/>
          <w:szCs w:val="22"/>
        </w:rPr>
        <w:t>Point source: effluent limits should consider technology capabilities (0.05, 0.2, 0.8,0.1, 1.0 mg/L TP)</w:t>
      </w:r>
    </w:p>
    <w:p w14:paraId="61D402A3" w14:textId="49CD92C1" w:rsidR="004170AA" w:rsidRPr="005E7403" w:rsidRDefault="004170AA" w:rsidP="004170AA">
      <w:pPr>
        <w:pStyle w:val="Default"/>
        <w:spacing w:after="66"/>
        <w:ind w:left="720"/>
        <w:rPr>
          <w:rFonts w:asciiTheme="minorHAnsi" w:hAnsiTheme="minorHAnsi" w:cstheme="minorHAnsi"/>
          <w:sz w:val="20"/>
          <w:szCs w:val="20"/>
        </w:rPr>
      </w:pPr>
    </w:p>
    <w:p w14:paraId="6E83C60F" w14:textId="2549C4E0" w:rsidR="004170AA" w:rsidRDefault="07C1A331" w:rsidP="07C1A331">
      <w:pPr>
        <w:pStyle w:val="Default"/>
        <w:numPr>
          <w:ilvl w:val="1"/>
          <w:numId w:val="6"/>
        </w:numPr>
        <w:spacing w:after="66"/>
        <w:rPr>
          <w:rFonts w:asciiTheme="minorHAnsi" w:hAnsiTheme="minorHAnsi" w:cstheme="minorBidi"/>
          <w:sz w:val="22"/>
          <w:szCs w:val="22"/>
        </w:rPr>
      </w:pPr>
      <w:r w:rsidRPr="07C1A331">
        <w:rPr>
          <w:rFonts w:asciiTheme="minorHAnsi" w:hAnsiTheme="minorHAnsi" w:cstheme="minorBidi"/>
          <w:i/>
          <w:iCs/>
          <w:sz w:val="22"/>
          <w:szCs w:val="22"/>
        </w:rPr>
        <w:t>Is the 15% reduction from forested lands a later addition to the TMDL to offset the reduction set for agriculture?  If not, what was the rationale for adding a forest reduction?</w:t>
      </w:r>
    </w:p>
    <w:p w14:paraId="1918FE74" w14:textId="30CDCA3B" w:rsidR="00020F4F" w:rsidRDefault="00020F4F" w:rsidP="00E466F3">
      <w:pPr>
        <w:pStyle w:val="Default"/>
        <w:numPr>
          <w:ilvl w:val="0"/>
          <w:numId w:val="6"/>
        </w:numPr>
        <w:spacing w:after="66"/>
        <w:rPr>
          <w:rFonts w:asciiTheme="minorHAnsi" w:hAnsiTheme="minorHAnsi" w:cstheme="minorHAnsi"/>
          <w:sz w:val="22"/>
          <w:szCs w:val="22"/>
        </w:rPr>
      </w:pPr>
      <w:r>
        <w:rPr>
          <w:rFonts w:asciiTheme="minorHAnsi" w:hAnsiTheme="minorHAnsi" w:cstheme="minorHAnsi"/>
          <w:sz w:val="22"/>
          <w:szCs w:val="22"/>
        </w:rPr>
        <w:t xml:space="preserve">Section 6.0, tables 9, 11, 12 and 14 </w:t>
      </w:r>
      <w:proofErr w:type="gramStart"/>
      <w:r>
        <w:rPr>
          <w:rFonts w:asciiTheme="minorHAnsi" w:hAnsiTheme="minorHAnsi" w:cstheme="minorHAnsi"/>
          <w:sz w:val="22"/>
          <w:szCs w:val="22"/>
        </w:rPr>
        <w:t>call</w:t>
      </w:r>
      <w:proofErr w:type="gramEnd"/>
      <w:r>
        <w:rPr>
          <w:rFonts w:asciiTheme="minorHAnsi" w:hAnsiTheme="minorHAnsi" w:cstheme="minorHAnsi"/>
          <w:sz w:val="22"/>
          <w:szCs w:val="22"/>
        </w:rPr>
        <w:t xml:space="preserve"> for a 15% reduction in forestry runoff.  Section 4.1.3 on page 32 has two sentences on Forested Lands and states that TP loading consists primarily of overland runoff.</w:t>
      </w:r>
    </w:p>
    <w:p w14:paraId="43FE2155" w14:textId="2A38CEB4" w:rsidR="00020F4F" w:rsidRPr="00291665" w:rsidRDefault="00020F4F" w:rsidP="00E466F3">
      <w:pPr>
        <w:pStyle w:val="Default"/>
        <w:numPr>
          <w:ilvl w:val="1"/>
          <w:numId w:val="6"/>
        </w:numPr>
        <w:spacing w:after="66"/>
        <w:rPr>
          <w:rFonts w:asciiTheme="minorHAnsi" w:hAnsiTheme="minorHAnsi" w:cstheme="minorHAnsi"/>
          <w:i/>
          <w:iCs/>
          <w:sz w:val="22"/>
          <w:szCs w:val="22"/>
        </w:rPr>
      </w:pPr>
      <w:r w:rsidRPr="00291665">
        <w:rPr>
          <w:rFonts w:asciiTheme="minorHAnsi" w:hAnsiTheme="minorHAnsi" w:cstheme="minorHAnsi"/>
          <w:i/>
          <w:iCs/>
          <w:sz w:val="22"/>
          <w:szCs w:val="22"/>
        </w:rPr>
        <w:t>Please describe what is meant by overland runoff so that appropriate offsets can be considered.</w:t>
      </w:r>
    </w:p>
    <w:p w14:paraId="605E91DA" w14:textId="50A21F5E" w:rsidR="00020F4F" w:rsidRDefault="00020F4F" w:rsidP="00E466F3">
      <w:pPr>
        <w:pStyle w:val="Default"/>
        <w:numPr>
          <w:ilvl w:val="0"/>
          <w:numId w:val="6"/>
        </w:numPr>
        <w:spacing w:after="66"/>
        <w:rPr>
          <w:rFonts w:asciiTheme="minorHAnsi" w:hAnsiTheme="minorHAnsi" w:cstheme="minorHAnsi"/>
          <w:sz w:val="22"/>
          <w:szCs w:val="22"/>
        </w:rPr>
      </w:pPr>
      <w:r>
        <w:rPr>
          <w:rFonts w:asciiTheme="minorHAnsi" w:hAnsiTheme="minorHAnsi" w:cstheme="minorHAnsi"/>
          <w:sz w:val="22"/>
          <w:szCs w:val="22"/>
        </w:rPr>
        <w:lastRenderedPageBreak/>
        <w:t xml:space="preserve">Tables 23 and 24 (pages 65-66, Section 7.2) contain nothing about forest management.  </w:t>
      </w:r>
      <w:r w:rsidR="00291665">
        <w:rPr>
          <w:rFonts w:asciiTheme="minorHAnsi" w:hAnsiTheme="minorHAnsi" w:cstheme="minorHAnsi"/>
          <w:sz w:val="22"/>
          <w:szCs w:val="22"/>
        </w:rPr>
        <w:t xml:space="preserve">The Priority 1 BMPs copied from the HABs Action Plan also do not provide forestry targeted information.  </w:t>
      </w:r>
    </w:p>
    <w:p w14:paraId="31685BB1" w14:textId="54ACF2C4" w:rsidR="00020F4F" w:rsidRPr="00291665" w:rsidRDefault="00020F4F" w:rsidP="00E466F3">
      <w:pPr>
        <w:pStyle w:val="Default"/>
        <w:numPr>
          <w:ilvl w:val="1"/>
          <w:numId w:val="6"/>
        </w:numPr>
        <w:spacing w:after="66"/>
        <w:rPr>
          <w:rFonts w:asciiTheme="minorHAnsi" w:hAnsiTheme="minorHAnsi" w:cstheme="minorHAnsi"/>
          <w:i/>
          <w:iCs/>
          <w:sz w:val="22"/>
          <w:szCs w:val="22"/>
        </w:rPr>
      </w:pPr>
      <w:r w:rsidRPr="00291665">
        <w:rPr>
          <w:rFonts w:asciiTheme="minorHAnsi" w:hAnsiTheme="minorHAnsi" w:cstheme="minorHAnsi"/>
          <w:i/>
          <w:iCs/>
          <w:sz w:val="22"/>
          <w:szCs w:val="22"/>
        </w:rPr>
        <w:t xml:space="preserve">Please include </w:t>
      </w:r>
      <w:r w:rsidR="00291665" w:rsidRPr="00291665">
        <w:rPr>
          <w:rFonts w:asciiTheme="minorHAnsi" w:hAnsiTheme="minorHAnsi" w:cstheme="minorHAnsi"/>
          <w:i/>
          <w:iCs/>
          <w:sz w:val="22"/>
          <w:szCs w:val="22"/>
        </w:rPr>
        <w:t>BMPs to assist in meeting the phosphorus reduction from forested lands.</w:t>
      </w:r>
    </w:p>
    <w:p w14:paraId="422A509B" w14:textId="65796B5D" w:rsidR="004170AA" w:rsidRDefault="004170AA" w:rsidP="00E466F3">
      <w:pPr>
        <w:pStyle w:val="Default"/>
        <w:numPr>
          <w:ilvl w:val="0"/>
          <w:numId w:val="6"/>
        </w:numPr>
        <w:spacing w:after="66"/>
        <w:rPr>
          <w:rFonts w:asciiTheme="minorHAnsi" w:hAnsiTheme="minorHAnsi" w:cstheme="minorHAnsi"/>
          <w:sz w:val="22"/>
          <w:szCs w:val="22"/>
        </w:rPr>
      </w:pPr>
      <w:r>
        <w:rPr>
          <w:rFonts w:asciiTheme="minorHAnsi" w:hAnsiTheme="minorHAnsi" w:cstheme="minorHAnsi"/>
          <w:sz w:val="22"/>
          <w:szCs w:val="22"/>
        </w:rPr>
        <w:t>Section 7.8.2 Forestry Conservation Practices is the only area of the TMDL that spends any time on the topic.  It does not address th</w:t>
      </w:r>
      <w:r w:rsidR="004A0DC0">
        <w:rPr>
          <w:rFonts w:asciiTheme="minorHAnsi" w:hAnsiTheme="minorHAnsi" w:cstheme="minorHAnsi"/>
          <w:sz w:val="22"/>
          <w:szCs w:val="22"/>
        </w:rPr>
        <w:t>e</w:t>
      </w:r>
      <w:r>
        <w:rPr>
          <w:rFonts w:asciiTheme="minorHAnsi" w:hAnsiTheme="minorHAnsi" w:cstheme="minorHAnsi"/>
          <w:sz w:val="22"/>
          <w:szCs w:val="22"/>
        </w:rPr>
        <w:t xml:space="preserve"> fact that authority over forestry practices on private property is virtually non-existent.  A nice BMP field guide is referenced.  SWCDs can assist willing farmers develop forestry plans through AEM.  DEC is the only entity with authority over forestry activities, this is limited to State lands.</w:t>
      </w:r>
    </w:p>
    <w:p w14:paraId="6C631948" w14:textId="2D01992C" w:rsidR="004170AA" w:rsidRPr="004170AA" w:rsidRDefault="07C1A331" w:rsidP="07C1A331">
      <w:pPr>
        <w:pStyle w:val="Default"/>
        <w:numPr>
          <w:ilvl w:val="1"/>
          <w:numId w:val="6"/>
        </w:numPr>
        <w:spacing w:after="66"/>
        <w:rPr>
          <w:rFonts w:asciiTheme="minorHAnsi" w:hAnsiTheme="minorHAnsi" w:cstheme="minorBidi"/>
          <w:i/>
          <w:iCs/>
          <w:sz w:val="22"/>
          <w:szCs w:val="22"/>
        </w:rPr>
      </w:pPr>
      <w:r w:rsidRPr="07C1A331">
        <w:rPr>
          <w:rFonts w:asciiTheme="minorHAnsi" w:hAnsiTheme="minorHAnsi" w:cstheme="minorBidi"/>
          <w:i/>
          <w:iCs/>
          <w:sz w:val="22"/>
          <w:szCs w:val="22"/>
        </w:rPr>
        <w:t xml:space="preserve">Is DEC assuming responsibility for the 15% reduction in forestry runoff?  If not, will DEC work with municipalities to enact local laws requiring permits for private logging?  Further, will DEC provide training and funding support for municipal staff to provide enforcement, or will DEC assume enforcement on private lands? </w:t>
      </w:r>
    </w:p>
    <w:p w14:paraId="0E506981" w14:textId="269C48B0" w:rsidR="00A47F70" w:rsidRDefault="00A47F70" w:rsidP="00A47F70">
      <w:pPr>
        <w:pStyle w:val="NoSpacing"/>
        <w:rPr>
          <w:rStyle w:val="Heading2Char"/>
          <w:rFonts w:asciiTheme="minorHAnsi" w:eastAsiaTheme="minorHAnsi" w:hAnsiTheme="minorHAnsi" w:cstheme="minorBidi"/>
          <w:color w:val="auto"/>
          <w:sz w:val="22"/>
          <w:szCs w:val="22"/>
        </w:rPr>
      </w:pPr>
      <w:r>
        <w:rPr>
          <w:rStyle w:val="Heading2Char"/>
          <w:rFonts w:asciiTheme="minorHAnsi" w:eastAsiaTheme="minorHAnsi" w:hAnsiTheme="minorHAnsi" w:cstheme="minorBidi"/>
          <w:color w:val="auto"/>
          <w:sz w:val="22"/>
          <w:szCs w:val="22"/>
        </w:rPr>
        <w:t xml:space="preserve"> </w:t>
      </w:r>
    </w:p>
    <w:p w14:paraId="6F84EE7A" w14:textId="787879D6" w:rsidR="000F22C8" w:rsidRDefault="007E5B10" w:rsidP="00A47F70">
      <w:pPr>
        <w:pStyle w:val="NoSpacing"/>
      </w:pPr>
      <w:bookmarkStart w:id="52" w:name="_Toc75425343"/>
      <w:r w:rsidRPr="009C73C7">
        <w:rPr>
          <w:rStyle w:val="Heading2Char"/>
        </w:rPr>
        <w:t>Source Water Threat:</w:t>
      </w:r>
      <w:bookmarkEnd w:id="52"/>
      <w:r>
        <w:t xml:space="preserve">  </w:t>
      </w:r>
    </w:p>
    <w:p w14:paraId="24C05065" w14:textId="77777777" w:rsidR="00F72BE4" w:rsidRDefault="005D3115" w:rsidP="00E466F3">
      <w:pPr>
        <w:pStyle w:val="ListParagraph"/>
        <w:numPr>
          <w:ilvl w:val="0"/>
          <w:numId w:val="2"/>
        </w:numPr>
        <w:rPr>
          <w:i/>
          <w:iCs/>
        </w:rPr>
      </w:pPr>
      <w:r w:rsidRPr="005D3115">
        <w:rPr>
          <w:i/>
          <w:iCs/>
        </w:rPr>
        <w:t xml:space="preserve">Section 1.2.2:  </w:t>
      </w:r>
    </w:p>
    <w:p w14:paraId="4AA8193F" w14:textId="6D34FC4F" w:rsidR="005D3115" w:rsidRPr="005D3115" w:rsidRDefault="005D3115" w:rsidP="00E466F3">
      <w:pPr>
        <w:pStyle w:val="ListParagraph"/>
        <w:numPr>
          <w:ilvl w:val="1"/>
          <w:numId w:val="2"/>
        </w:numPr>
        <w:rPr>
          <w:i/>
          <w:iCs/>
        </w:rPr>
      </w:pPr>
      <w:r w:rsidRPr="005D3115">
        <w:rPr>
          <w:i/>
          <w:iCs/>
        </w:rPr>
        <w:t>List all threats mentioned in Cayuga Lake’s 2004 SWAP.  For phosphorus (or related) provide SWAP details.</w:t>
      </w:r>
    </w:p>
    <w:p w14:paraId="2DDD6C51" w14:textId="00D9098A" w:rsidR="005D3115" w:rsidRPr="005D3115" w:rsidRDefault="005D3115" w:rsidP="00E466F3">
      <w:pPr>
        <w:pStyle w:val="ListParagraph"/>
        <w:numPr>
          <w:ilvl w:val="1"/>
          <w:numId w:val="2"/>
        </w:numPr>
        <w:rPr>
          <w:i/>
          <w:iCs/>
        </w:rPr>
      </w:pPr>
      <w:r w:rsidRPr="005D3115">
        <w:rPr>
          <w:i/>
          <w:iCs/>
        </w:rPr>
        <w:t xml:space="preserve">List all the postulated causes for HABs from the Action Plan.  It is ok to state that phosphorus inputs are one of the few (the only?) causes that can be addressed.  </w:t>
      </w:r>
    </w:p>
    <w:p w14:paraId="22911E84" w14:textId="6209F5B0" w:rsidR="005D3115" w:rsidRPr="005D3115" w:rsidRDefault="005D3115" w:rsidP="00E466F3">
      <w:pPr>
        <w:pStyle w:val="ListParagraph"/>
        <w:numPr>
          <w:ilvl w:val="1"/>
          <w:numId w:val="2"/>
        </w:numPr>
        <w:rPr>
          <w:i/>
          <w:iCs/>
        </w:rPr>
      </w:pPr>
      <w:r w:rsidRPr="005D3115">
        <w:rPr>
          <w:i/>
          <w:iCs/>
        </w:rPr>
        <w:t>Disconnect current day HABs from a justification for the TMDL</w:t>
      </w:r>
      <w:r w:rsidR="00F72BE4">
        <w:rPr>
          <w:i/>
          <w:iCs/>
        </w:rPr>
        <w:t xml:space="preserve"> as they occurred nearly 2 decades </w:t>
      </w:r>
      <w:r w:rsidR="004012E8">
        <w:rPr>
          <w:i/>
          <w:iCs/>
        </w:rPr>
        <w:t>apart</w:t>
      </w:r>
      <w:r w:rsidR="004012E8" w:rsidRPr="005D3115">
        <w:rPr>
          <w:i/>
          <w:iCs/>
        </w:rPr>
        <w:t xml:space="preserve"> </w:t>
      </w:r>
      <w:r w:rsidR="004012E8" w:rsidRPr="004A0DC0">
        <w:rPr>
          <w:b/>
          <w:bCs/>
          <w:i/>
          <w:iCs/>
        </w:rPr>
        <w:t>or</w:t>
      </w:r>
      <w:r w:rsidRPr="005D3115">
        <w:rPr>
          <w:i/>
          <w:iCs/>
        </w:rPr>
        <w:t xml:space="preserve"> list all Finger Lakes that serve as a drinking water source</w:t>
      </w:r>
      <w:r w:rsidR="00F72BE4">
        <w:rPr>
          <w:i/>
          <w:iCs/>
        </w:rPr>
        <w:t>s</w:t>
      </w:r>
      <w:r w:rsidRPr="005D3115">
        <w:rPr>
          <w:i/>
          <w:iCs/>
        </w:rPr>
        <w:t xml:space="preserve"> </w:t>
      </w:r>
      <w:proofErr w:type="gramStart"/>
      <w:r w:rsidRPr="005D3115">
        <w:rPr>
          <w:i/>
          <w:iCs/>
        </w:rPr>
        <w:t>and also</w:t>
      </w:r>
      <w:proofErr w:type="gramEnd"/>
      <w:r w:rsidRPr="005D3115">
        <w:rPr>
          <w:i/>
          <w:iCs/>
        </w:rPr>
        <w:t xml:space="preserve"> experience HABs as threatened/impaired and create appropriate watershed plans as required.  </w:t>
      </w:r>
    </w:p>
    <w:p w14:paraId="344C858C" w14:textId="1E6CF585" w:rsidR="005D3115" w:rsidRDefault="00FD5091" w:rsidP="00E466F3">
      <w:pPr>
        <w:pStyle w:val="ListParagraph"/>
        <w:numPr>
          <w:ilvl w:val="1"/>
          <w:numId w:val="2"/>
        </w:numPr>
        <w:rPr>
          <w:i/>
          <w:iCs/>
        </w:rPr>
      </w:pPr>
      <w:r>
        <w:rPr>
          <w:i/>
          <w:iCs/>
        </w:rPr>
        <w:t>In t</w:t>
      </w:r>
      <w:r w:rsidR="00F72BE4">
        <w:rPr>
          <w:i/>
          <w:iCs/>
        </w:rPr>
        <w:t>his sectio</w:t>
      </w:r>
      <w:r w:rsidR="00003EE6">
        <w:rPr>
          <w:i/>
          <w:iCs/>
        </w:rPr>
        <w:t>n</w:t>
      </w:r>
      <w:r w:rsidR="005D3115" w:rsidRPr="005D3115">
        <w:rPr>
          <w:i/>
          <w:iCs/>
        </w:rPr>
        <w:t xml:space="preserve"> and </w:t>
      </w:r>
      <w:r w:rsidR="00F72BE4">
        <w:rPr>
          <w:i/>
          <w:iCs/>
        </w:rPr>
        <w:t xml:space="preserve">the </w:t>
      </w:r>
      <w:r w:rsidR="005D3115" w:rsidRPr="005D3115">
        <w:rPr>
          <w:i/>
          <w:iCs/>
        </w:rPr>
        <w:t>303d list</w:t>
      </w:r>
      <w:r w:rsidR="00003EE6">
        <w:rPr>
          <w:i/>
          <w:iCs/>
        </w:rPr>
        <w:t>,</w:t>
      </w:r>
      <w:r w:rsidR="005D3115" w:rsidRPr="005D3115">
        <w:rPr>
          <w:i/>
          <w:iCs/>
        </w:rPr>
        <w:t xml:space="preserve"> if necessary</w:t>
      </w:r>
      <w:r>
        <w:rPr>
          <w:i/>
          <w:iCs/>
        </w:rPr>
        <w:t>, r</w:t>
      </w:r>
      <w:r w:rsidR="005D3115" w:rsidRPr="005D3115">
        <w:rPr>
          <w:i/>
          <w:iCs/>
        </w:rPr>
        <w:t>emove all mention of threatened source water status related to NOM and DBPs</w:t>
      </w:r>
      <w:r w:rsidR="00337C01">
        <w:rPr>
          <w:i/>
          <w:iCs/>
        </w:rPr>
        <w:t xml:space="preserve"> due to lack of any supporting evidence</w:t>
      </w:r>
      <w:r w:rsidR="009E52D6">
        <w:rPr>
          <w:i/>
          <w:iCs/>
        </w:rPr>
        <w:t xml:space="preserve">, </w:t>
      </w:r>
      <w:r w:rsidR="009E52D6" w:rsidRPr="004A0DC0">
        <w:rPr>
          <w:b/>
          <w:bCs/>
          <w:i/>
          <w:iCs/>
        </w:rPr>
        <w:t xml:space="preserve">or </w:t>
      </w:r>
      <w:r w:rsidR="009E52D6">
        <w:rPr>
          <w:i/>
          <w:iCs/>
        </w:rPr>
        <w:t>provide evidence of increases and connection</w:t>
      </w:r>
      <w:r w:rsidR="005D3115" w:rsidRPr="005D3115">
        <w:rPr>
          <w:i/>
          <w:iCs/>
        </w:rPr>
        <w:t xml:space="preserve">.  </w:t>
      </w:r>
    </w:p>
    <w:p w14:paraId="542A8644" w14:textId="404802F7" w:rsidR="00157CA1" w:rsidRPr="005D3115" w:rsidRDefault="00F06EB2" w:rsidP="00E466F3">
      <w:pPr>
        <w:pStyle w:val="ListParagraph"/>
        <w:numPr>
          <w:ilvl w:val="1"/>
          <w:numId w:val="2"/>
        </w:numPr>
        <w:rPr>
          <w:i/>
          <w:iCs/>
        </w:rPr>
      </w:pPr>
      <w:r>
        <w:rPr>
          <w:rFonts w:ascii="Calibri" w:hAnsi="Calibri" w:cs="Calibri"/>
          <w:shd w:val="clear" w:color="auto" w:fill="FFFFFF"/>
        </w:rPr>
        <w:t>There are currently no local, state, or federal regulatory guidelines or requirements regarding NOM in drinking water source waters.</w:t>
      </w:r>
      <w:r w:rsidR="00157CA1">
        <w:rPr>
          <w:i/>
          <w:iCs/>
        </w:rPr>
        <w:t xml:space="preserve">  Please remove language indicating threats to drinking water from NOM in Cayuga Lake unless some regulatory framework exists for such a statement. If so, cite and explain the regulatory framework.</w:t>
      </w:r>
    </w:p>
    <w:p w14:paraId="338D5C60" w14:textId="77777777" w:rsidR="00F72BE4" w:rsidRDefault="00F72BE4" w:rsidP="00F72BE4">
      <w:r>
        <w:t xml:space="preserve">Section 1.2.2 references Cayuga Lake’s 2004 SWAP without listing the specific threat related to phosphorus called out in that document.  </w:t>
      </w:r>
    </w:p>
    <w:p w14:paraId="5F1C3049" w14:textId="2BD131B3" w:rsidR="007E5B10" w:rsidRDefault="001C26D5">
      <w:r>
        <w:t xml:space="preserve">The 2018 </w:t>
      </w:r>
      <w:r w:rsidRPr="00F61A44">
        <w:t>Action Plan</w:t>
      </w:r>
      <w:r>
        <w:t xml:space="preserve"> is cited stating that the Mid-South and Mid-North segments of the lake are threatened as drinking water sources by algae concentrations driven primarily by external phosphorus loading.  This has categorically </w:t>
      </w:r>
      <w:r w:rsidRPr="001C26D5">
        <w:rPr>
          <w:u w:val="single"/>
        </w:rPr>
        <w:t>not been</w:t>
      </w:r>
      <w:r>
        <w:t xml:space="preserve"> established.  The </w:t>
      </w:r>
      <w:r w:rsidR="005A2537" w:rsidRPr="005A2537">
        <w:rPr>
          <w:u w:val="single"/>
        </w:rPr>
        <w:t>suspected</w:t>
      </w:r>
      <w:r w:rsidR="005A2537">
        <w:t xml:space="preserve"> </w:t>
      </w:r>
      <w:r>
        <w:t xml:space="preserve">causes of increased algal concentrations (in the form of harmful algal blooms, or HABs) include </w:t>
      </w:r>
      <w:r w:rsidR="009C73C7">
        <w:t xml:space="preserve">remobilization of phosphorus by zebra and quagga mussels, phosphorus inputs, and </w:t>
      </w:r>
      <w:r>
        <w:t xml:space="preserve">climate change variables </w:t>
      </w:r>
      <w:r w:rsidR="009C73C7">
        <w:t>including</w:t>
      </w:r>
      <w:r>
        <w:t xml:space="preserve"> </w:t>
      </w:r>
      <w:r w:rsidR="009C73C7">
        <w:t xml:space="preserve">increasing water </w:t>
      </w:r>
      <w:r>
        <w:t xml:space="preserve">temperature, </w:t>
      </w:r>
      <w:r w:rsidR="009C73C7" w:rsidRPr="0029501C">
        <w:t xml:space="preserve">decreasing water </w:t>
      </w:r>
      <w:r w:rsidRPr="0029501C">
        <w:t xml:space="preserve">pH, </w:t>
      </w:r>
      <w:r w:rsidR="009C73C7" w:rsidRPr="0029501C">
        <w:t xml:space="preserve">more periods of </w:t>
      </w:r>
      <w:r w:rsidRPr="0029501C">
        <w:t xml:space="preserve">drought, </w:t>
      </w:r>
      <w:r w:rsidR="009C73C7" w:rsidRPr="0029501C">
        <w:t xml:space="preserve">intense </w:t>
      </w:r>
      <w:r w:rsidRPr="0029501C">
        <w:t xml:space="preserve">storms, </w:t>
      </w:r>
      <w:r w:rsidR="009C73C7" w:rsidRPr="0029501C">
        <w:t xml:space="preserve">and increasing </w:t>
      </w:r>
      <w:r w:rsidRPr="0029501C">
        <w:t>wind</w:t>
      </w:r>
      <w:r w:rsidR="009C73C7">
        <w:t>.</w:t>
      </w:r>
    </w:p>
    <w:p w14:paraId="7F1EC3DF" w14:textId="4A92CC6A" w:rsidR="009E52D6" w:rsidRDefault="004A2A01" w:rsidP="00337C01">
      <w:r>
        <w:t xml:space="preserve">It appears that draft TMDL is trying to tie recent HAB occurrences in Cayuga Lake to the phosphorus TMDL.  </w:t>
      </w:r>
      <w:r w:rsidR="009C73C7">
        <w:t xml:space="preserve">HABs were not recorded in Cayuga Lake until </w:t>
      </w:r>
      <w:r w:rsidR="004743C1">
        <w:t>2014</w:t>
      </w:r>
      <w:r w:rsidR="009C73C7">
        <w:t>.  The Southern End segment of the lake was added to the 303d list in</w:t>
      </w:r>
      <w:r w:rsidR="00EB73C6">
        <w:t xml:space="preserve"> 1998 with phosphorus listed in</w:t>
      </w:r>
      <w:r w:rsidR="009C73C7">
        <w:t xml:space="preserve"> </w:t>
      </w:r>
      <w:r w:rsidR="003868B0">
        <w:t>2002</w:t>
      </w:r>
      <w:r w:rsidR="009C73C7">
        <w:t xml:space="preserve">.  Phosphorus and chlorophyll levels in the lake have been declining (this is very loosely based on Figures 8 and 9 provided in the draft TMDL) since </w:t>
      </w:r>
      <w:r w:rsidR="009C73C7">
        <w:lastRenderedPageBreak/>
        <w:t xml:space="preserve">roughly 2012.  Skaneateles Lake has been recording HABs since </w:t>
      </w:r>
      <w:r w:rsidR="004743C1">
        <w:t>2017</w:t>
      </w:r>
      <w:r>
        <w:t xml:space="preserve">, </w:t>
      </w:r>
      <w:r w:rsidRPr="003868B0">
        <w:t>yet it is not listed as threatened for drinking water/source water</w:t>
      </w:r>
      <w:r w:rsidR="009C73C7" w:rsidRPr="003868B0">
        <w:t>.</w:t>
      </w:r>
      <w:r w:rsidR="009C73C7">
        <w:t xml:space="preserve">  </w:t>
      </w:r>
      <w:r>
        <w:t xml:space="preserve">Listing HABs as a threat to drinking water </w:t>
      </w:r>
      <w:r w:rsidRPr="00EB73C6">
        <w:rPr>
          <w:u w:val="single"/>
        </w:rPr>
        <w:t>is</w:t>
      </w:r>
      <w:r>
        <w:t xml:space="preserve"> valid.  Equating Cayuga Lake HABs to an excess of nutrients is </w:t>
      </w:r>
      <w:r w:rsidRPr="00337C01">
        <w:rPr>
          <w:u w:val="single"/>
        </w:rPr>
        <w:t>not supported</w:t>
      </w:r>
      <w:r>
        <w:t xml:space="preserve"> by existing data.  </w:t>
      </w:r>
    </w:p>
    <w:p w14:paraId="5EF5579F" w14:textId="123DD6E9" w:rsidR="009E52D6" w:rsidRDefault="009E52D6">
      <w:r>
        <w:t xml:space="preserve">The TMDL also attempts to link disinfection byproduct issues to an excess of nutrients in Cayuga Lake.  This same attempt was made in the Action Plan.  </w:t>
      </w:r>
      <w:r w:rsidR="00522E37">
        <w:t xml:space="preserve">Utility data, analyzed by certified laboratories over several years, </w:t>
      </w:r>
      <w:r w:rsidR="00522E37" w:rsidRPr="17604E77">
        <w:rPr>
          <w:u w:val="single"/>
        </w:rPr>
        <w:t>do not</w:t>
      </w:r>
      <w:r w:rsidR="00522E37">
        <w:t xml:space="preserve"> support the inferences made in the draft TMDL that Cayuga Lake’s NOM is threatening drinking water quality.  Furthermore, a specific analysis of DBPs in drinking water from Cayuga Lake concluded that water age, not lake water quality, was the cause of DBPs</w:t>
      </w:r>
      <w:r w:rsidR="00EB73C6">
        <w:t xml:space="preserve"> (</w:t>
      </w:r>
      <w:r w:rsidR="00BC133F">
        <w:t>MRB Group, 2016</w:t>
      </w:r>
      <w:r w:rsidR="00EB73C6">
        <w:t>)</w:t>
      </w:r>
      <w:r w:rsidR="00522E37">
        <w:t>.</w:t>
      </w:r>
    </w:p>
    <w:p w14:paraId="27589704" w14:textId="5A4D34F4" w:rsidR="00337C01" w:rsidRDefault="00337C01" w:rsidP="00337C01">
      <w:r>
        <w:t xml:space="preserve">There can be grave consequences in listing a use as impaired without supporting data.  It is also reckless to assign the cause for a possible impairment without data.  Listing, in the form of the 303(d) list, or inferring in the draft TMDL, a connection between phosphorus levels in Cayuga Lake and disinfection byproducts in finished drinking water without substantiating data would be a mistake.  </w:t>
      </w:r>
    </w:p>
    <w:p w14:paraId="24450775" w14:textId="77777777" w:rsidR="000F22C8" w:rsidRDefault="000F22C8" w:rsidP="003D13DA">
      <w:pPr>
        <w:rPr>
          <w:rStyle w:val="Heading2Char"/>
        </w:rPr>
      </w:pPr>
    </w:p>
    <w:p w14:paraId="2883D342" w14:textId="40E70812" w:rsidR="00E718DF" w:rsidRDefault="003D13DA" w:rsidP="003D13DA">
      <w:bookmarkStart w:id="53" w:name="_Toc75425344"/>
      <w:r w:rsidRPr="005831A8">
        <w:rPr>
          <w:rStyle w:val="Heading2Char"/>
        </w:rPr>
        <w:t>Streams:</w:t>
      </w:r>
      <w:bookmarkEnd w:id="53"/>
      <w:r w:rsidR="001C51EA">
        <w:t xml:space="preserve">  </w:t>
      </w:r>
    </w:p>
    <w:p w14:paraId="5AC23CDF" w14:textId="6B5BEF23" w:rsidR="00E71BB9" w:rsidRDefault="003F1C17" w:rsidP="003D13DA">
      <w:r>
        <w:t>Streambank erosion and riparian corridor management</w:t>
      </w:r>
      <w:r w:rsidR="008E3FD8">
        <w:t xml:space="preserve"> BMPs</w:t>
      </w:r>
      <w:r>
        <w:t xml:space="preserve"> </w:t>
      </w:r>
      <w:r w:rsidR="008E3FD8">
        <w:t>are</w:t>
      </w:r>
      <w:r>
        <w:t xml:space="preserve"> only referenced </w:t>
      </w:r>
      <w:r w:rsidR="0066089E">
        <w:t xml:space="preserve">in Section 7.2 </w:t>
      </w:r>
      <w:r>
        <w:t>on page</w:t>
      </w:r>
      <w:r w:rsidR="008E3FD8">
        <w:t>s</w:t>
      </w:r>
      <w:r>
        <w:t xml:space="preserve"> 67</w:t>
      </w:r>
      <w:r w:rsidR="008E3FD8">
        <w:t xml:space="preserve"> and 68</w:t>
      </w:r>
      <w:r>
        <w:t xml:space="preserve"> of the draft TMDL under Short-term priority BMPs.  Methods suggested are hard armoring</w:t>
      </w:r>
      <w:r w:rsidR="0066089E">
        <w:t>,</w:t>
      </w:r>
      <w:r>
        <w:t xml:space="preserve"> natural stream design</w:t>
      </w:r>
      <w:r w:rsidR="0066089E">
        <w:t>, and stream stabilization facilities</w:t>
      </w:r>
      <w:r>
        <w:t xml:space="preserve">.  </w:t>
      </w:r>
      <w:r w:rsidR="0066089E">
        <w:t>References to streambank rehabilitation and other ‘stream’ topics are covered only very generally in section 7.9.  This section serves more as a background review, a list of select programs, and the value of green infrastructure</w:t>
      </w:r>
      <w:r w:rsidR="00F6514F">
        <w:t xml:space="preserve"> than a meaningful discussion of streams in the watershed</w:t>
      </w:r>
      <w:r w:rsidR="0066089E">
        <w:t xml:space="preserve">.  </w:t>
      </w:r>
      <w:r>
        <w:t>The lack of</w:t>
      </w:r>
      <w:r w:rsidR="0066089E">
        <w:t xml:space="preserve"> any discussion of </w:t>
      </w:r>
      <w:r w:rsidR="0066089E" w:rsidRPr="0066089E">
        <w:rPr>
          <w:i/>
          <w:iCs/>
        </w:rPr>
        <w:t>Cayuga Lake watershed stream conditions</w:t>
      </w:r>
      <w:r w:rsidR="0066089E">
        <w:t xml:space="preserve"> and </w:t>
      </w:r>
      <w:r w:rsidRPr="0066089E">
        <w:rPr>
          <w:i/>
          <w:iCs/>
        </w:rPr>
        <w:t>more useful BMPs</w:t>
      </w:r>
      <w:r>
        <w:t xml:space="preserve"> is unfortunate.  For example, using existing dams on Six Mile Creek, trapping and dredging </w:t>
      </w:r>
      <w:r w:rsidR="00F6514F">
        <w:t>might</w:t>
      </w:r>
      <w:r>
        <w:t xml:space="preserve"> be a useful BMP.  </w:t>
      </w:r>
    </w:p>
    <w:p w14:paraId="05ACED7B" w14:textId="7AB98730" w:rsidR="00E71BB9" w:rsidRDefault="00E71BB9" w:rsidP="003D13DA">
      <w:r>
        <w:t xml:space="preserve">Channel migration (cutbank erosion or meander development) mostly moves the previously deposited bedload which makes </w:t>
      </w:r>
      <w:r w:rsidR="00D96EB5">
        <w:t>up</w:t>
      </w:r>
      <w:r>
        <w:t xml:space="preserve"> much of the cutbank alluvium.  That bedload </w:t>
      </w:r>
      <w:r w:rsidRPr="00D96EB5">
        <w:rPr>
          <w:u w:val="single"/>
        </w:rPr>
        <w:t>is not</w:t>
      </w:r>
      <w:r>
        <w:t xml:space="preserve"> a major contributor of available phosphorus to Cayuga Lake, it just moves slowly downstream to the next bar.</w:t>
      </w:r>
    </w:p>
    <w:p w14:paraId="07446489" w14:textId="374F33CE" w:rsidR="00E71BB9" w:rsidRDefault="07C1A331" w:rsidP="003D13DA">
      <w:r>
        <w:t>The greater fraction of the suspended sediment load is coming from tributaries of the major streams, not the streams themselves.  Main channel degradation moves up through the headwaters in the form of channel erosion and slumping (</w:t>
      </w:r>
      <w:proofErr w:type="spellStart"/>
      <w:r>
        <w:t>landsliding</w:t>
      </w:r>
      <w:proofErr w:type="spellEnd"/>
      <w:r>
        <w:t xml:space="preserve">).  There is no feasible way to stop some of these processes.  The following images were taken in the Six Mile Creek watershed this May in the general vicinity of the </w:t>
      </w:r>
      <w:proofErr w:type="gramStart"/>
      <w:r>
        <w:t>X’s</w:t>
      </w:r>
      <w:proofErr w:type="gramEnd"/>
      <w:r>
        <w:t xml:space="preserve"> on the map, southwest of the City of Ithaca’s drinking water reservoir</w:t>
      </w:r>
      <w:r w:rsidR="003F601C">
        <w:t xml:space="preserve"> </w:t>
      </w:r>
      <w:r>
        <w:t xml:space="preserve">(photo credit Joe McMahon). This area </w:t>
      </w:r>
      <w:r w:rsidR="00F6514F">
        <w:t>has not</w:t>
      </w:r>
      <w:r>
        <w:t xml:space="preserve"> been logged or in active agriculture in over 100 years.</w:t>
      </w:r>
    </w:p>
    <w:p w14:paraId="7B906E7F" w14:textId="5F2F3F37" w:rsidR="00D96EB5" w:rsidRDefault="00D96EB5" w:rsidP="003D13DA">
      <w:r>
        <w:rPr>
          <w:noProof/>
        </w:rPr>
        <w:lastRenderedPageBreak/>
        <w:drawing>
          <wp:inline distT="0" distB="0" distL="0" distR="0" wp14:anchorId="2D278815" wp14:editId="45B6FD73">
            <wp:extent cx="1628775" cy="2171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8775" cy="2171700"/>
                    </a:xfrm>
                    <a:prstGeom prst="rect">
                      <a:avLst/>
                    </a:prstGeom>
                  </pic:spPr>
                </pic:pic>
              </a:graphicData>
            </a:graphic>
          </wp:inline>
        </w:drawing>
      </w:r>
      <w:r w:rsidR="17604E77">
        <w:t xml:space="preserve">       </w:t>
      </w:r>
      <w:r>
        <w:rPr>
          <w:noProof/>
        </w:rPr>
        <w:drawing>
          <wp:inline distT="0" distB="0" distL="0" distR="0" wp14:anchorId="45A2281B" wp14:editId="49CFFDDF">
            <wp:extent cx="2171700" cy="1628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6" cstate="print">
                      <a:extLst>
                        <a:ext uri="{28A0092B-C50C-407E-A947-70E740481C1C}">
                          <a14:useLocalDpi xmlns:a14="http://schemas.microsoft.com/office/drawing/2010/main" val="0"/>
                        </a:ext>
                      </a:extLst>
                    </a:blip>
                    <a:stretch>
                      <a:fillRect/>
                    </a:stretch>
                  </pic:blipFill>
                  <pic:spPr>
                    <a:xfrm rot="10800000" flipV="1">
                      <a:off x="0" y="0"/>
                      <a:ext cx="2171700" cy="1628775"/>
                    </a:xfrm>
                    <a:prstGeom prst="rect">
                      <a:avLst/>
                    </a:prstGeom>
                  </pic:spPr>
                </pic:pic>
              </a:graphicData>
            </a:graphic>
          </wp:inline>
        </w:drawing>
      </w:r>
      <w:r w:rsidR="17604E77">
        <w:t xml:space="preserve">       </w:t>
      </w:r>
      <w:r>
        <w:rPr>
          <w:noProof/>
        </w:rPr>
        <w:drawing>
          <wp:inline distT="0" distB="0" distL="0" distR="0" wp14:anchorId="51502525" wp14:editId="07C6CC08">
            <wp:extent cx="1628775" cy="2171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8775" cy="2171700"/>
                    </a:xfrm>
                    <a:prstGeom prst="rect">
                      <a:avLst/>
                    </a:prstGeom>
                  </pic:spPr>
                </pic:pic>
              </a:graphicData>
            </a:graphic>
          </wp:inline>
        </w:drawing>
      </w:r>
    </w:p>
    <w:p w14:paraId="329901F0" w14:textId="11438A83" w:rsidR="009F3171" w:rsidRDefault="009F3171" w:rsidP="003D13DA">
      <w:r>
        <w:rPr>
          <w:noProof/>
        </w:rPr>
        <w:drawing>
          <wp:inline distT="0" distB="0" distL="0" distR="0" wp14:anchorId="67257737" wp14:editId="5C01E7DB">
            <wp:extent cx="1323975" cy="14140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23975" cy="1414079"/>
                    </a:xfrm>
                    <a:prstGeom prst="rect">
                      <a:avLst/>
                    </a:prstGeom>
                  </pic:spPr>
                </pic:pic>
              </a:graphicData>
            </a:graphic>
          </wp:inline>
        </w:drawing>
      </w:r>
    </w:p>
    <w:p w14:paraId="6BAD2ED1" w14:textId="561F3BC2" w:rsidR="007858FF" w:rsidRDefault="00E71BB9" w:rsidP="003D13DA">
      <w:r>
        <w:t>M</w:t>
      </w:r>
      <w:r w:rsidR="005831A8">
        <w:t>ain channel BMPs</w:t>
      </w:r>
      <w:r>
        <w:t xml:space="preserve"> including h</w:t>
      </w:r>
      <w:r w:rsidR="005831A8">
        <w:t xml:space="preserve">ard armoring, plantings, fencing or even natural channel design focused on the main streams </w:t>
      </w:r>
      <w:r>
        <w:t>will not address ongoing process in the stream tributaries</w:t>
      </w:r>
      <w:r w:rsidR="003F1C17">
        <w:t xml:space="preserve">.  </w:t>
      </w:r>
      <w:r>
        <w:t>Future main</w:t>
      </w:r>
      <w:r w:rsidR="005831A8">
        <w:t xml:space="preserve"> c</w:t>
      </w:r>
      <w:r w:rsidR="003F1C17">
        <w:t>hannel degradation</w:t>
      </w:r>
      <w:r w:rsidR="005831A8">
        <w:t xml:space="preserve"> may be lessened using weirs, etc., </w:t>
      </w:r>
      <w:r w:rsidR="003F1C17">
        <w:t xml:space="preserve">but potential </w:t>
      </w:r>
      <w:r w:rsidR="005831A8">
        <w:t xml:space="preserve">side effects should be considered prior to implementation.  </w:t>
      </w:r>
    </w:p>
    <w:p w14:paraId="3D08C7B0" w14:textId="25F4950D" w:rsidR="004769C7" w:rsidRDefault="005E1775" w:rsidP="00E466F3">
      <w:pPr>
        <w:pStyle w:val="ListParagraph"/>
        <w:numPr>
          <w:ilvl w:val="0"/>
          <w:numId w:val="29"/>
        </w:numPr>
        <w:rPr>
          <w:i/>
          <w:iCs/>
        </w:rPr>
      </w:pPr>
      <w:r>
        <w:rPr>
          <w:i/>
          <w:iCs/>
        </w:rPr>
        <w:t xml:space="preserve">Section 7.2:  </w:t>
      </w:r>
      <w:r w:rsidR="004769C7" w:rsidRPr="004769C7">
        <w:rPr>
          <w:i/>
          <w:iCs/>
        </w:rPr>
        <w:t xml:space="preserve">Provide specific and better suited BMPs by </w:t>
      </w:r>
      <w:proofErr w:type="spellStart"/>
      <w:r w:rsidR="004769C7" w:rsidRPr="004769C7">
        <w:rPr>
          <w:i/>
          <w:iCs/>
        </w:rPr>
        <w:t>subwatershed</w:t>
      </w:r>
      <w:proofErr w:type="spellEnd"/>
      <w:r w:rsidR="004769C7" w:rsidRPr="004769C7">
        <w:rPr>
          <w:i/>
          <w:iCs/>
        </w:rPr>
        <w:t xml:space="preserve">, </w:t>
      </w:r>
      <w:r w:rsidR="004758EA" w:rsidRPr="004769C7">
        <w:rPr>
          <w:i/>
          <w:iCs/>
        </w:rPr>
        <w:t>land use</w:t>
      </w:r>
      <w:r w:rsidR="004769C7" w:rsidRPr="004769C7">
        <w:rPr>
          <w:i/>
          <w:iCs/>
        </w:rPr>
        <w:t>, and BMPs for headwaters.</w:t>
      </w:r>
    </w:p>
    <w:p w14:paraId="4C99C351" w14:textId="4102E9C6" w:rsidR="0066089E" w:rsidRDefault="0066089E" w:rsidP="00E466F3">
      <w:pPr>
        <w:pStyle w:val="ListParagraph"/>
        <w:numPr>
          <w:ilvl w:val="0"/>
          <w:numId w:val="29"/>
        </w:numPr>
        <w:rPr>
          <w:i/>
          <w:iCs/>
        </w:rPr>
      </w:pPr>
      <w:r>
        <w:rPr>
          <w:i/>
          <w:iCs/>
        </w:rPr>
        <w:t xml:space="preserve">Section 7.9, Wetland and Streambank Rehabilitation introductory paragraph:  </w:t>
      </w:r>
    </w:p>
    <w:p w14:paraId="41E6CDE5" w14:textId="3FEDDCA9" w:rsidR="0066089E" w:rsidRPr="004769C7" w:rsidRDefault="17604E77" w:rsidP="17604E77">
      <w:pPr>
        <w:pStyle w:val="ListParagraph"/>
        <w:numPr>
          <w:ilvl w:val="1"/>
          <w:numId w:val="30"/>
        </w:numPr>
        <w:rPr>
          <w:i/>
          <w:iCs/>
        </w:rPr>
      </w:pPr>
      <w:r w:rsidRPr="17604E77">
        <w:rPr>
          <w:i/>
          <w:iCs/>
        </w:rPr>
        <w:t xml:space="preserve">Review </w:t>
      </w:r>
      <w:proofErr w:type="spellStart"/>
      <w:r w:rsidRPr="17604E77">
        <w:rPr>
          <w:i/>
          <w:iCs/>
        </w:rPr>
        <w:t>Milone</w:t>
      </w:r>
      <w:proofErr w:type="spellEnd"/>
      <w:r w:rsidRPr="17604E77">
        <w:rPr>
          <w:i/>
          <w:iCs/>
        </w:rPr>
        <w:t xml:space="preserve"> and </w:t>
      </w:r>
      <w:proofErr w:type="spellStart"/>
      <w:r w:rsidRPr="17604E77">
        <w:rPr>
          <w:i/>
          <w:iCs/>
        </w:rPr>
        <w:t>MacBroom</w:t>
      </w:r>
      <w:proofErr w:type="spellEnd"/>
      <w:r w:rsidRPr="17604E77">
        <w:rPr>
          <w:i/>
          <w:iCs/>
        </w:rPr>
        <w:t xml:space="preserve"> 2005 </w:t>
      </w:r>
    </w:p>
    <w:p w14:paraId="4E75B15E" w14:textId="047009B2" w:rsidR="0066089E" w:rsidRPr="004769C7" w:rsidRDefault="17604E77" w:rsidP="17604E77">
      <w:pPr>
        <w:pStyle w:val="ListParagraph"/>
        <w:numPr>
          <w:ilvl w:val="1"/>
          <w:numId w:val="30"/>
        </w:numPr>
        <w:rPr>
          <w:i/>
          <w:iCs/>
        </w:rPr>
      </w:pPr>
      <w:r w:rsidRPr="17604E77">
        <w:rPr>
          <w:i/>
          <w:iCs/>
        </w:rPr>
        <w:t xml:space="preserve">Review </w:t>
      </w:r>
      <w:proofErr w:type="spellStart"/>
      <w:r w:rsidRPr="17604E77">
        <w:rPr>
          <w:i/>
          <w:iCs/>
        </w:rPr>
        <w:t>Karig</w:t>
      </w:r>
      <w:proofErr w:type="spellEnd"/>
      <w:r w:rsidRPr="17604E77">
        <w:rPr>
          <w:i/>
          <w:iCs/>
        </w:rPr>
        <w:t xml:space="preserve"> et al 2007, </w:t>
      </w:r>
      <w:proofErr w:type="spellStart"/>
      <w:r w:rsidRPr="17604E77">
        <w:rPr>
          <w:i/>
          <w:iCs/>
        </w:rPr>
        <w:t>Sixmile</w:t>
      </w:r>
      <w:proofErr w:type="spellEnd"/>
      <w:r w:rsidRPr="17604E77">
        <w:rPr>
          <w:i/>
          <w:iCs/>
        </w:rPr>
        <w:t xml:space="preserve"> Technical report </w:t>
      </w:r>
    </w:p>
    <w:p w14:paraId="14224190" w14:textId="3B488874" w:rsidR="0066089E" w:rsidRDefault="17604E77" w:rsidP="17604E77">
      <w:pPr>
        <w:pStyle w:val="ListParagraph"/>
        <w:numPr>
          <w:ilvl w:val="1"/>
          <w:numId w:val="30"/>
        </w:numPr>
        <w:rPr>
          <w:rFonts w:eastAsiaTheme="minorEastAsia"/>
          <w:i/>
          <w:iCs/>
        </w:rPr>
      </w:pPr>
      <w:r w:rsidRPr="17604E77">
        <w:rPr>
          <w:i/>
          <w:iCs/>
        </w:rPr>
        <w:t xml:space="preserve">Read </w:t>
      </w:r>
      <w:proofErr w:type="spellStart"/>
      <w:r w:rsidRPr="17604E77">
        <w:rPr>
          <w:i/>
          <w:iCs/>
        </w:rPr>
        <w:t>Karig</w:t>
      </w:r>
      <w:proofErr w:type="spellEnd"/>
      <w:r w:rsidRPr="17604E77">
        <w:rPr>
          <w:i/>
          <w:iCs/>
        </w:rPr>
        <w:t xml:space="preserve"> 1999 (</w:t>
      </w:r>
      <w:r w:rsidRPr="17604E77">
        <w:rPr>
          <w:rFonts w:ascii="Calibri" w:eastAsia="Calibri" w:hAnsi="Calibri" w:cs="Calibri"/>
        </w:rPr>
        <w:t xml:space="preserve">Recent channel degradation in </w:t>
      </w:r>
      <w:proofErr w:type="spellStart"/>
      <w:r w:rsidRPr="17604E77">
        <w:rPr>
          <w:rFonts w:ascii="Calibri" w:eastAsia="Calibri" w:hAnsi="Calibri" w:cs="Calibri"/>
        </w:rPr>
        <w:t>Sixmile</w:t>
      </w:r>
      <w:proofErr w:type="spellEnd"/>
      <w:r w:rsidRPr="17604E77">
        <w:rPr>
          <w:rFonts w:ascii="Calibri" w:eastAsia="Calibri" w:hAnsi="Calibri" w:cs="Calibri"/>
        </w:rPr>
        <w:t xml:space="preserve"> Creek) </w:t>
      </w:r>
      <w:r w:rsidRPr="17604E77">
        <w:rPr>
          <w:i/>
          <w:iCs/>
        </w:rPr>
        <w:t xml:space="preserve">presented at 1999 Symposium on Environmental Research in the Cayuga Lake Watershed </w:t>
      </w:r>
    </w:p>
    <w:p w14:paraId="57BE357B" w14:textId="4A681A19" w:rsidR="00387255" w:rsidRPr="004769C7" w:rsidRDefault="00387255" w:rsidP="00E466F3">
      <w:pPr>
        <w:pStyle w:val="ListParagraph"/>
        <w:numPr>
          <w:ilvl w:val="1"/>
          <w:numId w:val="30"/>
        </w:numPr>
        <w:rPr>
          <w:i/>
          <w:iCs/>
        </w:rPr>
      </w:pPr>
      <w:r>
        <w:rPr>
          <w:i/>
          <w:iCs/>
        </w:rPr>
        <w:t>Use the above references to create a section describing stream conditions in the Cayuga Lake watershed to help guide phosphorus reduction actions.</w:t>
      </w:r>
    </w:p>
    <w:p w14:paraId="737258BA" w14:textId="120A9A34" w:rsidR="00583F7F" w:rsidRDefault="00583F7F" w:rsidP="003D13DA"/>
    <w:p w14:paraId="5F0DAAA8" w14:textId="3798F54D" w:rsidR="00E718DF" w:rsidRDefault="00583F7F" w:rsidP="00583F7F">
      <w:bookmarkStart w:id="54" w:name="_Toc75425345"/>
      <w:r w:rsidRPr="008C1540">
        <w:rPr>
          <w:rStyle w:val="Heading2Char"/>
        </w:rPr>
        <w:t>Wetlands:</w:t>
      </w:r>
      <w:bookmarkEnd w:id="54"/>
      <w:r w:rsidRPr="00583F7F">
        <w:t xml:space="preserve"> </w:t>
      </w:r>
      <w:r w:rsidR="00E718DF">
        <w:t xml:space="preserve"> </w:t>
      </w:r>
    </w:p>
    <w:p w14:paraId="2694625E" w14:textId="7519A8D9" w:rsidR="0029501C" w:rsidRPr="00C560F6" w:rsidRDefault="0029501C" w:rsidP="0029501C">
      <w:pPr>
        <w:pStyle w:val="xmsonormal"/>
        <w:rPr>
          <w:rFonts w:asciiTheme="minorHAnsi" w:hAnsiTheme="minorHAnsi" w:cstheme="minorHAnsi"/>
          <w:sz w:val="22"/>
          <w:szCs w:val="22"/>
        </w:rPr>
      </w:pPr>
      <w:r w:rsidRPr="00C560F6">
        <w:rPr>
          <w:rFonts w:asciiTheme="minorHAnsi" w:hAnsiTheme="minorHAnsi" w:cstheme="minorHAnsi"/>
          <w:sz w:val="22"/>
          <w:szCs w:val="22"/>
        </w:rPr>
        <w:t xml:space="preserve">Wetlands are listed as 4.0% of the watershed landcover.  The Tompkins County Water Resources Council (WRC) has completed several studies looking at mapped and unmapped wetlands. In partnership with the Cayuga Lake Watershed Network, a consultant used the latest available data resources to conduct a </w:t>
      </w:r>
      <w:r w:rsidR="003F601C" w:rsidRPr="00C560F6">
        <w:rPr>
          <w:rFonts w:asciiTheme="minorHAnsi" w:hAnsiTheme="minorHAnsi" w:cstheme="minorHAnsi"/>
          <w:sz w:val="22"/>
          <w:szCs w:val="22"/>
        </w:rPr>
        <w:t>wetland</w:t>
      </w:r>
      <w:r w:rsidRPr="00C560F6">
        <w:rPr>
          <w:rFonts w:asciiTheme="minorHAnsi" w:hAnsiTheme="minorHAnsi" w:cstheme="minorHAnsi"/>
          <w:sz w:val="22"/>
          <w:szCs w:val="22"/>
        </w:rPr>
        <w:t xml:space="preserve"> mapping study in 2016 and determined that </w:t>
      </w:r>
      <w:r w:rsidRPr="00B226E1">
        <w:rPr>
          <w:rFonts w:asciiTheme="minorHAnsi" w:hAnsiTheme="minorHAnsi" w:cstheme="minorHAnsi"/>
          <w:sz w:val="22"/>
          <w:szCs w:val="22"/>
          <w:u w:val="single"/>
        </w:rPr>
        <w:t>there are three times more wetland area in the county than are represented on DEC or National Wetland Inventory maps</w:t>
      </w:r>
      <w:r w:rsidRPr="00C560F6">
        <w:rPr>
          <w:rFonts w:asciiTheme="minorHAnsi" w:hAnsiTheme="minorHAnsi" w:cstheme="minorHAnsi"/>
          <w:sz w:val="22"/>
          <w:szCs w:val="22"/>
        </w:rPr>
        <w:t xml:space="preserve">.  The WRC and some </w:t>
      </w:r>
      <w:r w:rsidRPr="00C560F6">
        <w:rPr>
          <w:rFonts w:asciiTheme="minorHAnsi" w:hAnsiTheme="minorHAnsi" w:cstheme="minorHAnsi"/>
          <w:sz w:val="22"/>
          <w:szCs w:val="22"/>
        </w:rPr>
        <w:lastRenderedPageBreak/>
        <w:t xml:space="preserve">municipalities have adopted or regularly use the </w:t>
      </w:r>
      <w:hyperlink r:id="rId29" w:tgtFrame="_blank" w:history="1">
        <w:r w:rsidRPr="00C560F6">
          <w:rPr>
            <w:rStyle w:val="Hyperlink"/>
            <w:rFonts w:asciiTheme="minorHAnsi" w:eastAsiaTheme="majorEastAsia" w:hAnsiTheme="minorHAnsi" w:cstheme="minorHAnsi"/>
            <w:sz w:val="22"/>
            <w:szCs w:val="22"/>
          </w:rPr>
          <w:t>improved map</w:t>
        </w:r>
      </w:hyperlink>
      <w:r w:rsidRPr="00C560F6">
        <w:rPr>
          <w:rFonts w:asciiTheme="minorHAnsi" w:hAnsiTheme="minorHAnsi" w:cstheme="minorHAnsi"/>
          <w:sz w:val="22"/>
          <w:szCs w:val="22"/>
        </w:rPr>
        <w:t xml:space="preserve"> to make determinations for land use, development, and protection.    </w:t>
      </w:r>
    </w:p>
    <w:p w14:paraId="258E705D" w14:textId="1328E88B" w:rsidR="0029501C" w:rsidRPr="00C560F6" w:rsidRDefault="0029501C" w:rsidP="0029501C">
      <w:pPr>
        <w:pStyle w:val="xmsonormal"/>
        <w:rPr>
          <w:rFonts w:asciiTheme="minorHAnsi" w:hAnsiTheme="minorHAnsi" w:cstheme="minorHAnsi"/>
          <w:sz w:val="22"/>
          <w:szCs w:val="22"/>
        </w:rPr>
      </w:pPr>
      <w:r w:rsidRPr="00C560F6">
        <w:rPr>
          <w:rFonts w:asciiTheme="minorHAnsi" w:hAnsiTheme="minorHAnsi" w:cstheme="minorHAnsi"/>
          <w:sz w:val="22"/>
          <w:szCs w:val="22"/>
        </w:rPr>
        <w:t xml:space="preserve">The following comment was submitted to the DEC in September 2018 as part of the WRC’s review of the Cayuga Lake HABs Action Plan, and it appears that the HABs Action Plan was not </w:t>
      </w:r>
      <w:r w:rsidR="00E461AD" w:rsidRPr="00C560F6">
        <w:rPr>
          <w:rFonts w:asciiTheme="minorHAnsi" w:hAnsiTheme="minorHAnsi" w:cstheme="minorHAnsi"/>
          <w:sz w:val="22"/>
          <w:szCs w:val="22"/>
        </w:rPr>
        <w:t>updated,</w:t>
      </w:r>
      <w:r w:rsidRPr="00C560F6">
        <w:rPr>
          <w:rFonts w:asciiTheme="minorHAnsi" w:hAnsiTheme="minorHAnsi" w:cstheme="minorHAnsi"/>
          <w:sz w:val="22"/>
          <w:szCs w:val="22"/>
        </w:rPr>
        <w:t xml:space="preserve"> and the out-of-date “Priority BMP” is included in the draft TMDL: </w:t>
      </w:r>
      <w:r w:rsidRPr="00C560F6">
        <w:rPr>
          <w:rFonts w:asciiTheme="minorHAnsi" w:hAnsiTheme="minorHAnsi" w:cstheme="minorHAnsi"/>
          <w:i/>
          <w:iCs/>
          <w:sz w:val="22"/>
          <w:szCs w:val="22"/>
        </w:rPr>
        <w:t xml:space="preserve">Long-term #2 addresses wetlands. It should be noted that Tompkins County has more up to date and accurate wetlands maps than available from DEC or NWI. In 2016, the Cayuga Lake Watershed Network, with financial support from the Park Foundation and Tompkins County, published Wetland Mapping for Tompkins County, New York. In total, more than 15,000 acres of wetlands were mapped. The report and link to the maps are available here: </w:t>
      </w:r>
      <w:hyperlink r:id="rId30" w:tgtFrame="_blank" w:history="1">
        <w:r w:rsidRPr="00C560F6">
          <w:rPr>
            <w:rStyle w:val="Hyperlink"/>
            <w:rFonts w:asciiTheme="minorHAnsi" w:eastAsiaTheme="majorEastAsia" w:hAnsiTheme="minorHAnsi" w:cstheme="minorHAnsi"/>
            <w:i/>
            <w:iCs/>
            <w:sz w:val="22"/>
            <w:szCs w:val="22"/>
          </w:rPr>
          <w:t>http://www.cayugalake.org/wetlands-mapping-project.html</w:t>
        </w:r>
      </w:hyperlink>
      <w:r w:rsidRPr="00C560F6">
        <w:rPr>
          <w:rFonts w:asciiTheme="minorHAnsi" w:hAnsiTheme="minorHAnsi" w:cstheme="minorHAnsi"/>
          <w:i/>
          <w:iCs/>
          <w:sz w:val="22"/>
          <w:szCs w:val="22"/>
        </w:rPr>
        <w:t xml:space="preserve"> Similar mapping could be undertaken for the remainder of the watershed to provide for more targeted wetland enhancement/restoration.</w:t>
      </w:r>
    </w:p>
    <w:p w14:paraId="5EA9E799" w14:textId="00CC8DD5" w:rsidR="00AD4F49" w:rsidRPr="00AD4F49" w:rsidRDefault="00AD4F49" w:rsidP="00E466F3">
      <w:pPr>
        <w:pStyle w:val="xmsolistparagraph"/>
        <w:numPr>
          <w:ilvl w:val="0"/>
          <w:numId w:val="31"/>
        </w:numPr>
        <w:rPr>
          <w:rFonts w:asciiTheme="minorHAnsi" w:hAnsiTheme="minorHAnsi" w:cstheme="minorHAnsi"/>
          <w:i/>
          <w:iCs/>
          <w:sz w:val="20"/>
          <w:szCs w:val="20"/>
        </w:rPr>
      </w:pPr>
      <w:r w:rsidRPr="00AD4F49">
        <w:rPr>
          <w:rFonts w:asciiTheme="minorHAnsi" w:hAnsiTheme="minorHAnsi" w:cstheme="minorHAnsi"/>
          <w:i/>
          <w:iCs/>
          <w:sz w:val="22"/>
          <w:szCs w:val="22"/>
        </w:rPr>
        <w:t xml:space="preserve">was wetland retention factored into the model?  </w:t>
      </w:r>
    </w:p>
    <w:p w14:paraId="215036EA" w14:textId="7A09A272" w:rsidR="0029501C" w:rsidRPr="00C560F6" w:rsidRDefault="0029501C" w:rsidP="00E466F3">
      <w:pPr>
        <w:pStyle w:val="xmsolistparagraph"/>
        <w:numPr>
          <w:ilvl w:val="0"/>
          <w:numId w:val="31"/>
        </w:numPr>
        <w:rPr>
          <w:rFonts w:asciiTheme="minorHAnsi" w:hAnsiTheme="minorHAnsi" w:cstheme="minorHAnsi"/>
          <w:sz w:val="22"/>
          <w:szCs w:val="22"/>
        </w:rPr>
      </w:pPr>
      <w:r w:rsidRPr="00C560F6">
        <w:rPr>
          <w:rFonts w:asciiTheme="minorHAnsi" w:hAnsiTheme="minorHAnsi" w:cstheme="minorHAnsi"/>
          <w:i/>
          <w:iCs/>
          <w:sz w:val="22"/>
          <w:szCs w:val="22"/>
        </w:rPr>
        <w:t>Section 7.2:   Add adoption of the Tompkins County wetlands map to the list of Priority BMPs for use in compliance with attaining TMDL phosphorus reductions.</w:t>
      </w:r>
    </w:p>
    <w:p w14:paraId="1D577033" w14:textId="316CDD3A" w:rsidR="0029501C" w:rsidRPr="00E461AD" w:rsidRDefault="1EB4A7CD" w:rsidP="1EB4A7CD">
      <w:pPr>
        <w:pStyle w:val="xmsolistparagraph"/>
        <w:numPr>
          <w:ilvl w:val="0"/>
          <w:numId w:val="31"/>
        </w:numPr>
        <w:rPr>
          <w:rFonts w:asciiTheme="minorHAnsi" w:hAnsiTheme="minorHAnsi" w:cstheme="minorBidi"/>
          <w:sz w:val="22"/>
          <w:szCs w:val="22"/>
        </w:rPr>
      </w:pPr>
      <w:r w:rsidRPr="1EB4A7CD">
        <w:rPr>
          <w:rFonts w:asciiTheme="minorHAnsi" w:hAnsiTheme="minorHAnsi" w:cstheme="minorBidi"/>
          <w:i/>
          <w:iCs/>
          <w:sz w:val="22"/>
          <w:szCs w:val="22"/>
        </w:rPr>
        <w:t>Section 7.2:  Add creation of similar mapping for the Cayuga Lake watershed portions of Cayuga and Seneca (and possibly Schuyler and Tioga) to the list of Priority BMPs.</w:t>
      </w:r>
    </w:p>
    <w:p w14:paraId="42FD4309" w14:textId="1898B452" w:rsidR="00FA0653" w:rsidRDefault="00FA0653" w:rsidP="00FA0653">
      <w:pPr>
        <w:pStyle w:val="Heading1"/>
      </w:pPr>
      <w:bookmarkStart w:id="55" w:name="_Toc75425346"/>
      <w:r>
        <w:t>References:</w:t>
      </w:r>
      <w:bookmarkEnd w:id="55"/>
    </w:p>
    <w:p w14:paraId="5E3297CE" w14:textId="35B7D7ED" w:rsidR="003B01F5" w:rsidRPr="007D32B5" w:rsidRDefault="007D32B5" w:rsidP="00FA0653">
      <w:pPr>
        <w:rPr>
          <w:sz w:val="20"/>
          <w:szCs w:val="20"/>
        </w:rPr>
      </w:pPr>
      <w:proofErr w:type="spellStart"/>
      <w:r w:rsidRPr="007D32B5">
        <w:t>Effler</w:t>
      </w:r>
      <w:proofErr w:type="spellEnd"/>
      <w:r w:rsidRPr="007D32B5">
        <w:t xml:space="preserve">, S. W., Matthews, D. A., Perkins, M., Johnson, D. L., Peng, F., Penn, M. R., </w:t>
      </w:r>
      <w:r w:rsidR="00BD07B8">
        <w:t>and</w:t>
      </w:r>
      <w:r w:rsidRPr="007D32B5">
        <w:t xml:space="preserve"> Auer, M. T.</w:t>
      </w:r>
      <w:r w:rsidR="006D4C94">
        <w:t xml:space="preserve"> </w:t>
      </w:r>
      <w:r w:rsidRPr="007D32B5">
        <w:t>2002</w:t>
      </w:r>
      <w:r w:rsidR="0046400D">
        <w:t>.</w:t>
      </w:r>
      <w:r w:rsidRPr="007D32B5">
        <w:t xml:space="preserve"> </w:t>
      </w:r>
      <w:r w:rsidRPr="007C6A29">
        <w:rPr>
          <w:i/>
          <w:iCs/>
        </w:rPr>
        <w:t xml:space="preserve">Patterns and impacts of inorganic </w:t>
      </w:r>
      <w:proofErr w:type="spellStart"/>
      <w:r w:rsidRPr="007C6A29">
        <w:rPr>
          <w:i/>
          <w:iCs/>
        </w:rPr>
        <w:t>tripton</w:t>
      </w:r>
      <w:proofErr w:type="spellEnd"/>
      <w:r w:rsidRPr="007C6A29">
        <w:rPr>
          <w:i/>
          <w:iCs/>
        </w:rPr>
        <w:t xml:space="preserve"> in Cayuga Lake</w:t>
      </w:r>
      <w:r w:rsidRPr="007D32B5">
        <w:t xml:space="preserve">. </w:t>
      </w:r>
      <w:proofErr w:type="spellStart"/>
      <w:r w:rsidRPr="007D32B5">
        <w:t>Hydrobiologia</w:t>
      </w:r>
      <w:proofErr w:type="spellEnd"/>
      <w:r w:rsidRPr="007D32B5">
        <w:t>, 482(1-3), 137-150.</w:t>
      </w:r>
    </w:p>
    <w:p w14:paraId="76DBAA55" w14:textId="5BC06507" w:rsidR="0082685E" w:rsidRPr="0082685E" w:rsidRDefault="0082685E" w:rsidP="0082685E">
      <w:pPr>
        <w:autoSpaceDE w:val="0"/>
        <w:autoSpaceDN w:val="0"/>
        <w:adjustRightInd w:val="0"/>
        <w:spacing w:after="0" w:line="240" w:lineRule="auto"/>
        <w:rPr>
          <w:rFonts w:cstheme="minorHAnsi"/>
        </w:rPr>
      </w:pPr>
      <w:proofErr w:type="spellStart"/>
      <w:r w:rsidRPr="0082685E">
        <w:rPr>
          <w:rFonts w:cstheme="minorHAnsi"/>
          <w:color w:val="000000"/>
        </w:rPr>
        <w:t>Effler</w:t>
      </w:r>
      <w:proofErr w:type="spellEnd"/>
      <w:r w:rsidRPr="0082685E">
        <w:rPr>
          <w:rFonts w:cstheme="minorHAnsi"/>
          <w:color w:val="000000"/>
        </w:rPr>
        <w:t xml:space="preserve">, S. W., </w:t>
      </w:r>
      <w:proofErr w:type="spellStart"/>
      <w:r w:rsidRPr="0082685E">
        <w:rPr>
          <w:rFonts w:cstheme="minorHAnsi"/>
          <w:color w:val="000000"/>
        </w:rPr>
        <w:t>Prestigiacomo</w:t>
      </w:r>
      <w:proofErr w:type="spellEnd"/>
      <w:r w:rsidRPr="0082685E">
        <w:rPr>
          <w:rFonts w:cstheme="minorHAnsi"/>
          <w:color w:val="000000"/>
        </w:rPr>
        <w:t xml:space="preserve">, A. R., Matthews, D. A., </w:t>
      </w:r>
      <w:proofErr w:type="spellStart"/>
      <w:r w:rsidRPr="0082685E">
        <w:rPr>
          <w:rFonts w:cstheme="minorHAnsi"/>
          <w:color w:val="000000"/>
        </w:rPr>
        <w:t>Gelda</w:t>
      </w:r>
      <w:proofErr w:type="spellEnd"/>
      <w:r w:rsidRPr="0082685E">
        <w:rPr>
          <w:rFonts w:cstheme="minorHAnsi"/>
          <w:color w:val="000000"/>
        </w:rPr>
        <w:t xml:space="preserve">, R. K., Peng, F., Cowen, E. A., </w:t>
      </w:r>
      <w:r w:rsidR="00BD07B8">
        <w:rPr>
          <w:rFonts w:cstheme="minorHAnsi"/>
          <w:color w:val="000000"/>
        </w:rPr>
        <w:t>and</w:t>
      </w:r>
      <w:r w:rsidRPr="0082685E">
        <w:rPr>
          <w:rFonts w:cstheme="minorHAnsi"/>
          <w:color w:val="000000"/>
        </w:rPr>
        <w:t xml:space="preserve"> Schweitzer, S. A.</w:t>
      </w:r>
      <w:r w:rsidR="00402049">
        <w:rPr>
          <w:rFonts w:cstheme="minorHAnsi"/>
          <w:color w:val="000000"/>
        </w:rPr>
        <w:t xml:space="preserve"> </w:t>
      </w:r>
      <w:r w:rsidRPr="0082685E">
        <w:rPr>
          <w:rFonts w:cstheme="minorHAnsi"/>
          <w:color w:val="000000"/>
        </w:rPr>
        <w:t>2010</w:t>
      </w:r>
      <w:r w:rsidR="0046400D">
        <w:rPr>
          <w:rFonts w:cstheme="minorHAnsi"/>
          <w:color w:val="000000"/>
        </w:rPr>
        <w:t>.</w:t>
      </w:r>
      <w:r w:rsidRPr="0082685E">
        <w:rPr>
          <w:rFonts w:cstheme="minorHAnsi"/>
          <w:color w:val="000000"/>
        </w:rPr>
        <w:t xml:space="preserve"> </w:t>
      </w:r>
      <w:proofErr w:type="spellStart"/>
      <w:r w:rsidRPr="0082685E">
        <w:rPr>
          <w:rFonts w:cstheme="minorHAnsi"/>
          <w:i/>
          <w:iCs/>
          <w:color w:val="000000"/>
        </w:rPr>
        <w:t>Tripton</w:t>
      </w:r>
      <w:proofErr w:type="spellEnd"/>
      <w:r w:rsidRPr="0082685E">
        <w:rPr>
          <w:rFonts w:cstheme="minorHAnsi"/>
          <w:i/>
          <w:iCs/>
          <w:color w:val="000000"/>
        </w:rPr>
        <w:t xml:space="preserve">, trophic state metrics, and near-shore versus pelagic zone Page 86 of 90 </w:t>
      </w:r>
      <w:r w:rsidRPr="0082685E">
        <w:rPr>
          <w:rFonts w:cstheme="minorHAnsi"/>
          <w:i/>
          <w:iCs/>
        </w:rPr>
        <w:t>responses to external loads in Cayuga Lake, New York, USA</w:t>
      </w:r>
      <w:r w:rsidRPr="0082685E">
        <w:rPr>
          <w:rFonts w:cstheme="minorHAnsi"/>
        </w:rPr>
        <w:t>. Fundamental and Applied Limnology/</w:t>
      </w:r>
      <w:proofErr w:type="spellStart"/>
      <w:r w:rsidRPr="0082685E">
        <w:rPr>
          <w:rFonts w:cstheme="minorHAnsi"/>
        </w:rPr>
        <w:t>Archiv</w:t>
      </w:r>
      <w:proofErr w:type="spellEnd"/>
      <w:r w:rsidRPr="0082685E">
        <w:rPr>
          <w:rFonts w:cstheme="minorHAnsi"/>
        </w:rPr>
        <w:t xml:space="preserve"> </w:t>
      </w:r>
      <w:proofErr w:type="spellStart"/>
      <w:r w:rsidRPr="0082685E">
        <w:rPr>
          <w:rFonts w:cstheme="minorHAnsi"/>
        </w:rPr>
        <w:t>für</w:t>
      </w:r>
      <w:proofErr w:type="spellEnd"/>
      <w:r w:rsidRPr="0082685E">
        <w:rPr>
          <w:rFonts w:cstheme="minorHAnsi"/>
        </w:rPr>
        <w:t xml:space="preserve"> </w:t>
      </w:r>
      <w:proofErr w:type="spellStart"/>
      <w:r w:rsidRPr="0082685E">
        <w:rPr>
          <w:rFonts w:cstheme="minorHAnsi"/>
        </w:rPr>
        <w:t>Hydrobiologie</w:t>
      </w:r>
      <w:proofErr w:type="spellEnd"/>
      <w:r w:rsidRPr="0082685E">
        <w:rPr>
          <w:rFonts w:cstheme="minorHAnsi"/>
        </w:rPr>
        <w:t>, 178(1), 1-15.</w:t>
      </w:r>
    </w:p>
    <w:p w14:paraId="07036A15" w14:textId="77777777" w:rsidR="0082685E" w:rsidRDefault="0082685E" w:rsidP="0082685E">
      <w:pPr>
        <w:autoSpaceDE w:val="0"/>
        <w:autoSpaceDN w:val="0"/>
        <w:adjustRightInd w:val="0"/>
        <w:spacing w:after="0" w:line="240" w:lineRule="auto"/>
      </w:pPr>
    </w:p>
    <w:p w14:paraId="65E8D864" w14:textId="3EF4D7C3" w:rsidR="00FA0653" w:rsidRDefault="17604E77" w:rsidP="00FA0653">
      <w:r>
        <w:t xml:space="preserve">Haith, D.A., Hollingshead, N., Bell, M.L., </w:t>
      </w:r>
      <w:proofErr w:type="spellStart"/>
      <w:r>
        <w:t>Kreszewski</w:t>
      </w:r>
      <w:proofErr w:type="spellEnd"/>
      <w:r>
        <w:t>, S.W., and Morey, S.J. 2012</w:t>
      </w:r>
      <w:r w:rsidR="00BD07B8">
        <w:t>.</w:t>
      </w:r>
      <w:r>
        <w:t xml:space="preserve"> </w:t>
      </w:r>
      <w:r w:rsidRPr="17604E77">
        <w:rPr>
          <w:i/>
          <w:iCs/>
        </w:rPr>
        <w:t>Nutrient Loads to Cayuga Lake, New York:  Watershed Modeling on a Budget</w:t>
      </w:r>
      <w:r>
        <w:t xml:space="preserve">.  American Society of Civil Engineers. Retrieved from </w:t>
      </w:r>
      <w:hyperlink r:id="rId31">
        <w:r w:rsidRPr="17604E77">
          <w:rPr>
            <w:rStyle w:val="Hyperlink"/>
          </w:rPr>
          <w:t>https://www.fcs.cornell.edu/sites/default/files/imce/site_contributor/Dept_Energy_and_Sustainability/documents/Haith%20et%20al%202012.pdf</w:t>
        </w:r>
      </w:hyperlink>
      <w:r>
        <w:t xml:space="preserve"> </w:t>
      </w:r>
    </w:p>
    <w:p w14:paraId="519CCED5" w14:textId="1962F5B0" w:rsidR="17604E77" w:rsidRDefault="17604E77" w:rsidP="17604E77">
      <w:pPr>
        <w:rPr>
          <w:rFonts w:ascii="Calibri" w:eastAsia="Calibri" w:hAnsi="Calibri" w:cs="Calibri"/>
        </w:rPr>
      </w:pPr>
      <w:proofErr w:type="spellStart"/>
      <w:r w:rsidRPr="17604E77">
        <w:rPr>
          <w:rFonts w:ascii="Calibri" w:eastAsia="Calibri" w:hAnsi="Calibri" w:cs="Calibri"/>
        </w:rPr>
        <w:t>Karig</w:t>
      </w:r>
      <w:proofErr w:type="spellEnd"/>
      <w:r w:rsidRPr="17604E77">
        <w:rPr>
          <w:rFonts w:ascii="Calibri" w:eastAsia="Calibri" w:hAnsi="Calibri" w:cs="Calibri"/>
        </w:rPr>
        <w:t xml:space="preserve">, D.E., 1999, Recent channel degradation in </w:t>
      </w:r>
      <w:proofErr w:type="spellStart"/>
      <w:r w:rsidRPr="17604E77">
        <w:rPr>
          <w:rFonts w:ascii="Calibri" w:eastAsia="Calibri" w:hAnsi="Calibri" w:cs="Calibri"/>
        </w:rPr>
        <w:t>Sixmile</w:t>
      </w:r>
      <w:proofErr w:type="spellEnd"/>
      <w:r w:rsidRPr="17604E77">
        <w:rPr>
          <w:rFonts w:ascii="Calibri" w:eastAsia="Calibri" w:hAnsi="Calibri" w:cs="Calibri"/>
        </w:rPr>
        <w:t xml:space="preserve"> Creek, </w:t>
      </w:r>
      <w:r w:rsidRPr="17604E77">
        <w:rPr>
          <w:rFonts w:ascii="Calibri" w:eastAsia="Calibri" w:hAnsi="Calibri" w:cs="Calibri"/>
          <w:u w:val="single"/>
        </w:rPr>
        <w:t>in</w:t>
      </w:r>
      <w:r w:rsidRPr="17604E77">
        <w:rPr>
          <w:rFonts w:ascii="Calibri" w:eastAsia="Calibri" w:hAnsi="Calibri" w:cs="Calibri"/>
        </w:rPr>
        <w:t xml:space="preserve"> </w:t>
      </w:r>
      <w:r w:rsidRPr="17604E77">
        <w:rPr>
          <w:rFonts w:ascii="Calibri" w:eastAsia="Calibri" w:hAnsi="Calibri" w:cs="Calibri"/>
          <w:i/>
          <w:iCs/>
        </w:rPr>
        <w:t>A Symposium on Environmental Research in the Cayuga Lake Watershed</w:t>
      </w:r>
      <w:r w:rsidRPr="17604E77">
        <w:rPr>
          <w:rFonts w:ascii="Calibri" w:eastAsia="Calibri" w:hAnsi="Calibri" w:cs="Calibri"/>
        </w:rPr>
        <w:t>, NRAES-121, Cornell University.</w:t>
      </w:r>
    </w:p>
    <w:p w14:paraId="6D7E8A02" w14:textId="34BEE520" w:rsidR="17604E77" w:rsidRDefault="17604E77" w:rsidP="17604E77">
      <w:pPr>
        <w:rPr>
          <w:rFonts w:ascii="Calibri" w:eastAsia="Calibri" w:hAnsi="Calibri" w:cs="Calibri"/>
        </w:rPr>
      </w:pPr>
      <w:proofErr w:type="spellStart"/>
      <w:r w:rsidRPr="17604E77">
        <w:rPr>
          <w:rFonts w:ascii="Calibri" w:eastAsia="Calibri" w:hAnsi="Calibri" w:cs="Calibri"/>
        </w:rPr>
        <w:t>Karig</w:t>
      </w:r>
      <w:proofErr w:type="spellEnd"/>
      <w:r w:rsidRPr="17604E77">
        <w:rPr>
          <w:rFonts w:ascii="Calibri" w:eastAsia="Calibri" w:hAnsi="Calibri" w:cs="Calibri"/>
        </w:rPr>
        <w:t xml:space="preserve">, D., Miller, T., Hackett, K., </w:t>
      </w:r>
      <w:r w:rsidR="00F00E96">
        <w:rPr>
          <w:rFonts w:ascii="Calibri" w:eastAsia="Calibri" w:hAnsi="Calibri" w:cs="Calibri"/>
        </w:rPr>
        <w:t xml:space="preserve">and </w:t>
      </w:r>
      <w:r w:rsidRPr="17604E77">
        <w:rPr>
          <w:rFonts w:ascii="Calibri" w:eastAsia="Calibri" w:hAnsi="Calibri" w:cs="Calibri"/>
        </w:rPr>
        <w:t xml:space="preserve">Johnston, R., 2007, </w:t>
      </w:r>
      <w:proofErr w:type="spellStart"/>
      <w:r w:rsidRPr="17604E77">
        <w:rPr>
          <w:rFonts w:ascii="Calibri" w:eastAsia="Calibri" w:hAnsi="Calibri" w:cs="Calibri"/>
          <w:i/>
          <w:iCs/>
        </w:rPr>
        <w:t>Sixmile</w:t>
      </w:r>
      <w:proofErr w:type="spellEnd"/>
      <w:r w:rsidRPr="17604E77">
        <w:rPr>
          <w:rFonts w:ascii="Calibri" w:eastAsia="Calibri" w:hAnsi="Calibri" w:cs="Calibri"/>
          <w:i/>
          <w:iCs/>
        </w:rPr>
        <w:t xml:space="preserve"> Creek: A Status Report</w:t>
      </w:r>
      <w:r w:rsidRPr="17604E77">
        <w:rPr>
          <w:rFonts w:ascii="Calibri" w:eastAsia="Calibri" w:hAnsi="Calibri" w:cs="Calibri"/>
        </w:rPr>
        <w:t xml:space="preserve">. Retrieved from </w:t>
      </w:r>
      <w:hyperlink r:id="rId32">
        <w:r w:rsidRPr="17604E77">
          <w:rPr>
            <w:rStyle w:val="Hyperlink"/>
            <w:rFonts w:ascii="Calibri" w:eastAsia="Calibri" w:hAnsi="Calibri" w:cs="Calibri"/>
          </w:rPr>
          <w:t>https://hdl.handle.net/1813/8354</w:t>
        </w:r>
      </w:hyperlink>
      <w:r w:rsidRPr="17604E77">
        <w:rPr>
          <w:rFonts w:ascii="Calibri" w:eastAsia="Calibri" w:hAnsi="Calibri" w:cs="Calibri"/>
        </w:rPr>
        <w:t xml:space="preserve"> </w:t>
      </w:r>
    </w:p>
    <w:p w14:paraId="2F49536D" w14:textId="3FD3891D" w:rsidR="00CB593D" w:rsidRDefault="00CB593D" w:rsidP="17604E77">
      <w:pPr>
        <w:rPr>
          <w:rFonts w:ascii="Calibri" w:eastAsia="Calibri" w:hAnsi="Calibri" w:cs="Calibri"/>
        </w:rPr>
      </w:pPr>
      <w:r>
        <w:rPr>
          <w:rFonts w:ascii="Calibri" w:eastAsia="Calibri" w:hAnsi="Calibri" w:cs="Calibri"/>
        </w:rPr>
        <w:t xml:space="preserve">Li, J., </w:t>
      </w:r>
      <w:proofErr w:type="spellStart"/>
      <w:r w:rsidR="00F06EB2">
        <w:rPr>
          <w:rFonts w:ascii="Calibri" w:eastAsia="Calibri" w:hAnsi="Calibri" w:cs="Calibri"/>
        </w:rPr>
        <w:t>Ianaiev</w:t>
      </w:r>
      <w:proofErr w:type="spellEnd"/>
      <w:r w:rsidR="00F06EB2">
        <w:rPr>
          <w:rFonts w:ascii="Calibri" w:eastAsia="Calibri" w:hAnsi="Calibri" w:cs="Calibri"/>
        </w:rPr>
        <w:t xml:space="preserve">, V., Huff, A., </w:t>
      </w:r>
      <w:proofErr w:type="spellStart"/>
      <w:r w:rsidR="00F06EB2">
        <w:rPr>
          <w:rFonts w:ascii="Calibri" w:eastAsia="Calibri" w:hAnsi="Calibri" w:cs="Calibri"/>
        </w:rPr>
        <w:t>Zalusky</w:t>
      </w:r>
      <w:proofErr w:type="spellEnd"/>
      <w:r w:rsidR="00F06EB2">
        <w:rPr>
          <w:rFonts w:ascii="Calibri" w:eastAsia="Calibri" w:hAnsi="Calibri" w:cs="Calibri"/>
        </w:rPr>
        <w:t xml:space="preserve">, J., </w:t>
      </w:r>
      <w:proofErr w:type="spellStart"/>
      <w:r w:rsidR="00F06EB2">
        <w:rPr>
          <w:rFonts w:ascii="Calibri" w:eastAsia="Calibri" w:hAnsi="Calibri" w:cs="Calibri"/>
        </w:rPr>
        <w:t>Ozersky</w:t>
      </w:r>
      <w:proofErr w:type="spellEnd"/>
      <w:r w:rsidR="00F06EB2">
        <w:rPr>
          <w:rFonts w:ascii="Calibri" w:eastAsia="Calibri" w:hAnsi="Calibri" w:cs="Calibri"/>
        </w:rPr>
        <w:t xml:space="preserve">, T., and </w:t>
      </w:r>
      <w:proofErr w:type="spellStart"/>
      <w:r w:rsidR="00F06EB2">
        <w:rPr>
          <w:rFonts w:ascii="Calibri" w:eastAsia="Calibri" w:hAnsi="Calibri" w:cs="Calibri"/>
        </w:rPr>
        <w:t>Katsev</w:t>
      </w:r>
      <w:proofErr w:type="spellEnd"/>
      <w:r w:rsidR="00F06EB2">
        <w:rPr>
          <w:rFonts w:ascii="Calibri" w:eastAsia="Calibri" w:hAnsi="Calibri" w:cs="Calibri"/>
        </w:rPr>
        <w:t>, S</w:t>
      </w:r>
      <w:r>
        <w:rPr>
          <w:rFonts w:ascii="Calibri" w:eastAsia="Calibri" w:hAnsi="Calibri" w:cs="Calibri"/>
        </w:rPr>
        <w:t xml:space="preserve">. 2021 Benthic invaders control the phosphorus cycle in the world’s largest freshwater ecosystem.  PNAS.  </w:t>
      </w:r>
      <w:hyperlink r:id="rId33" w:history="1">
        <w:r w:rsidRPr="00495658">
          <w:rPr>
            <w:rStyle w:val="Hyperlink"/>
            <w:rFonts w:ascii="Calibri" w:eastAsia="Calibri" w:hAnsi="Calibri" w:cs="Calibri"/>
          </w:rPr>
          <w:t>https://www.pnas.org/content/118/6/e2008223118</w:t>
        </w:r>
      </w:hyperlink>
      <w:r>
        <w:rPr>
          <w:rFonts w:ascii="Calibri" w:eastAsia="Calibri" w:hAnsi="Calibri" w:cs="Calibri"/>
        </w:rPr>
        <w:t xml:space="preserve"> </w:t>
      </w:r>
    </w:p>
    <w:p w14:paraId="1DB0560C" w14:textId="50A9B788" w:rsidR="17604E77" w:rsidRDefault="17604E77">
      <w:proofErr w:type="spellStart"/>
      <w:r>
        <w:t>Milone</w:t>
      </w:r>
      <w:proofErr w:type="spellEnd"/>
      <w:r>
        <w:t xml:space="preserve"> and </w:t>
      </w:r>
      <w:proofErr w:type="spellStart"/>
      <w:r>
        <w:t>MacBroom</w:t>
      </w:r>
      <w:proofErr w:type="spellEnd"/>
      <w:r>
        <w:t>, Inc. 2005</w:t>
      </w:r>
      <w:r w:rsidR="00F00E96">
        <w:t>.</w:t>
      </w:r>
      <w:r>
        <w:t xml:space="preserve"> </w:t>
      </w:r>
      <w:r w:rsidRPr="17604E77">
        <w:rPr>
          <w:i/>
          <w:iCs/>
        </w:rPr>
        <w:t>Flood Mitigation Needs Assessment: Six Mile Creek, Salmon Creek, Fall Creek, and Cayuga Inlet, Tompkins County, New York.</w:t>
      </w:r>
      <w:r>
        <w:t xml:space="preserve"> Retrieved from </w:t>
      </w:r>
      <w:hyperlink r:id="rId34">
        <w:r w:rsidRPr="17604E77">
          <w:rPr>
            <w:rStyle w:val="Hyperlink"/>
          </w:rPr>
          <w:t>https://www2.tompkinscountyny.gov/files2/planning/water-resources/FINALREPORT.pdf</w:t>
        </w:r>
      </w:hyperlink>
      <w:r>
        <w:t xml:space="preserve"> </w:t>
      </w:r>
    </w:p>
    <w:p w14:paraId="394C04BF" w14:textId="54FE0613" w:rsidR="00284496" w:rsidRDefault="00284496" w:rsidP="00FA0653">
      <w:r>
        <w:lastRenderedPageBreak/>
        <w:t>MRB</w:t>
      </w:r>
      <w:r w:rsidR="00F43E8A">
        <w:t xml:space="preserve"> G</w:t>
      </w:r>
      <w:r>
        <w:t>roup</w:t>
      </w:r>
      <w:r w:rsidR="00F00E96">
        <w:t>.</w:t>
      </w:r>
      <w:r>
        <w:t xml:space="preserve"> (revised) 2016</w:t>
      </w:r>
      <w:r w:rsidR="00F00E96">
        <w:t>.</w:t>
      </w:r>
      <w:r>
        <w:t xml:space="preserve"> </w:t>
      </w:r>
      <w:r w:rsidRPr="00284496">
        <w:rPr>
          <w:i/>
          <w:iCs/>
        </w:rPr>
        <w:t>Preliminary Engineering Report for the Town of Ulysses.  Disinfection By-Product Removal Project Water District #3</w:t>
      </w:r>
      <w:r>
        <w:t>.  Provided by Town of Ulysses Clerk.</w:t>
      </w:r>
    </w:p>
    <w:p w14:paraId="5BCA5DF4" w14:textId="0B5B96FB" w:rsidR="007D64FF" w:rsidRDefault="007D64FF" w:rsidP="00FA0653">
      <w:r>
        <w:t xml:space="preserve">Nagle, G.N., </w:t>
      </w:r>
      <w:r w:rsidR="00F06EB2">
        <w:t xml:space="preserve">Fahey, T.J., Ritchie, J.C., </w:t>
      </w:r>
      <w:r w:rsidR="00F00E96">
        <w:t xml:space="preserve">and </w:t>
      </w:r>
      <w:r w:rsidR="00F06EB2">
        <w:t>Woodbury, P.B.</w:t>
      </w:r>
      <w:r w:rsidR="0068329E">
        <w:t xml:space="preserve"> </w:t>
      </w:r>
      <w:r>
        <w:t xml:space="preserve"> 2007</w:t>
      </w:r>
      <w:r w:rsidR="00F00E96">
        <w:t>.</w:t>
      </w:r>
      <w:r>
        <w:t xml:space="preserve"> </w:t>
      </w:r>
      <w:r w:rsidRPr="007D64FF">
        <w:rPr>
          <w:i/>
          <w:iCs/>
        </w:rPr>
        <w:t>Variations in sediment sources and yields in the Finger Lakes and Catskills regions of New York</w:t>
      </w:r>
      <w:r>
        <w:t xml:space="preserve">, </w:t>
      </w:r>
      <w:r w:rsidR="00DB2E1B">
        <w:t>Hydrological</w:t>
      </w:r>
      <w:r>
        <w:t xml:space="preserve"> Processes, 21, 828-838.</w:t>
      </w:r>
    </w:p>
    <w:p w14:paraId="42341F71" w14:textId="1B30076F" w:rsidR="007C6A29" w:rsidRDefault="007C6A29" w:rsidP="007C6A29">
      <w:r>
        <w:t>New York State</w:t>
      </w:r>
      <w:r w:rsidR="00F00E96">
        <w:t>.</w:t>
      </w:r>
      <w:r>
        <w:t xml:space="preserve"> 1993</w:t>
      </w:r>
      <w:r w:rsidR="00F00E96">
        <w:t>.</w:t>
      </w:r>
      <w:r>
        <w:t xml:space="preserve"> </w:t>
      </w:r>
      <w:r w:rsidRPr="00F00E96">
        <w:rPr>
          <w:i/>
          <w:iCs/>
        </w:rPr>
        <w:t>Ambient Water Quality Value for Protection of Recreational Uses</w:t>
      </w:r>
      <w:r>
        <w:t xml:space="preserve">. Prepared by Bureau of Technical Services and Research.  </w:t>
      </w:r>
    </w:p>
    <w:p w14:paraId="53F36BC5" w14:textId="53846456" w:rsidR="00E50F3C" w:rsidRDefault="00A204DE" w:rsidP="17604E77">
      <w:pPr>
        <w:shd w:val="clear" w:color="auto" w:fill="FFFFFF" w:themeFill="background1"/>
        <w:rPr>
          <w:rFonts w:ascii="Open Sans" w:hAnsi="Open Sans" w:cs="Open Sans"/>
          <w:color w:val="767676"/>
          <w:sz w:val="21"/>
          <w:szCs w:val="21"/>
        </w:rPr>
      </w:pPr>
      <w:proofErr w:type="spellStart"/>
      <w:r>
        <w:t>Prestigiacomo</w:t>
      </w:r>
      <w:proofErr w:type="spellEnd"/>
      <w:r>
        <w:t xml:space="preserve">, A.R., </w:t>
      </w:r>
      <w:proofErr w:type="spellStart"/>
      <w:r w:rsidR="00F06EB2">
        <w:t>Effler</w:t>
      </w:r>
      <w:proofErr w:type="spellEnd"/>
      <w:r w:rsidR="00F06EB2">
        <w:t xml:space="preserve">, S.W., </w:t>
      </w:r>
      <w:proofErr w:type="spellStart"/>
      <w:r w:rsidR="00F06EB2">
        <w:t>Gelda</w:t>
      </w:r>
      <w:proofErr w:type="spellEnd"/>
      <w:r w:rsidR="00F06EB2">
        <w:t xml:space="preserve">, R.K., Matthews, D.A., Auer, M.T., Downer, B.E., Kuczynski, A., </w:t>
      </w:r>
      <w:r w:rsidR="00F00E96">
        <w:t xml:space="preserve">and </w:t>
      </w:r>
      <w:r w:rsidR="00F06EB2">
        <w:t>Walter, T.</w:t>
      </w:r>
      <w:r w:rsidR="00582C98">
        <w:t xml:space="preserve"> </w:t>
      </w:r>
      <w:r>
        <w:t>201</w:t>
      </w:r>
      <w:r w:rsidR="009F2F14">
        <w:t>6</w:t>
      </w:r>
      <w:r w:rsidR="00F00E96">
        <w:t>.</w:t>
      </w:r>
      <w:r>
        <w:t xml:space="preserve"> </w:t>
      </w:r>
      <w:r w:rsidRPr="17604E77">
        <w:rPr>
          <w:i/>
          <w:iCs/>
        </w:rPr>
        <w:t>Apportionment of Bioavailable Phosphorus Loads Entering Cayuga Lake, New York</w:t>
      </w:r>
      <w:r>
        <w:t xml:space="preserve">, </w:t>
      </w:r>
      <w:r w:rsidR="17604E77">
        <w:t>Journal of the American Water Resources Association</w:t>
      </w:r>
      <w:r>
        <w:t>.</w:t>
      </w:r>
      <w:r w:rsidR="00E50F3C" w:rsidRPr="00E50F3C">
        <w:rPr>
          <w:rFonts w:ascii="Open Sans" w:hAnsi="Open Sans" w:cs="Open Sans"/>
          <w:color w:val="8B8B8B"/>
          <w:sz w:val="21"/>
          <w:szCs w:val="21"/>
          <w:bdr w:val="none" w:sz="0" w:space="0" w:color="auto" w:frame="1"/>
        </w:rPr>
        <w:t xml:space="preserve"> </w:t>
      </w:r>
      <w:hyperlink r:id="rId35" w:history="1">
        <w:r w:rsidR="00E50F3C">
          <w:rPr>
            <w:rStyle w:val="Hyperlink"/>
            <w:rFonts w:ascii="Open Sans" w:hAnsi="Open Sans" w:cs="Open Sans"/>
            <w:b/>
            <w:bCs/>
            <w:color w:val="005274"/>
            <w:sz w:val="21"/>
            <w:szCs w:val="21"/>
          </w:rPr>
          <w:t>https://doi.org/10.1111/1752-1688.12366</w:t>
        </w:r>
      </w:hyperlink>
    </w:p>
    <w:p w14:paraId="0E0DC4EB" w14:textId="644B0455" w:rsidR="00A204DE" w:rsidRDefault="00A204DE" w:rsidP="17604E77">
      <w:pPr>
        <w:shd w:val="clear" w:color="auto" w:fill="FFFFFF" w:themeFill="background1"/>
        <w:rPr>
          <w:rFonts w:ascii="Open Sans" w:hAnsi="Open Sans" w:cs="Open Sans"/>
          <w:b/>
          <w:bCs/>
          <w:color w:val="005274"/>
          <w:sz w:val="21"/>
          <w:szCs w:val="21"/>
        </w:rPr>
      </w:pPr>
    </w:p>
    <w:sectPr w:rsidR="00A204DE" w:rsidSect="004E30AA">
      <w:footerReference w:type="default" r:id="rId3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775DA" w14:textId="77777777" w:rsidR="00FB79BF" w:rsidRDefault="00FB79BF" w:rsidP="00BA56D8">
      <w:pPr>
        <w:spacing w:after="0" w:line="240" w:lineRule="auto"/>
      </w:pPr>
      <w:r>
        <w:separator/>
      </w:r>
    </w:p>
  </w:endnote>
  <w:endnote w:type="continuationSeparator" w:id="0">
    <w:p w14:paraId="0CFA59FB" w14:textId="77777777" w:rsidR="00FB79BF" w:rsidRDefault="00FB79BF" w:rsidP="00BA5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17DD" w14:textId="437AB5A9" w:rsidR="004E30AA" w:rsidRDefault="004E30AA">
    <w:pPr>
      <w:pStyle w:val="Footer"/>
    </w:pPr>
    <w:r>
      <w:rPr>
        <w:noProof/>
        <w:color w:val="808080" w:themeColor="background1" w:themeShade="80"/>
      </w:rPr>
      <mc:AlternateContent>
        <mc:Choice Requires="wpg">
          <w:drawing>
            <wp:anchor distT="0" distB="0" distL="0" distR="0" simplePos="0" relativeHeight="251660288" behindDoc="0" locked="0" layoutInCell="1" allowOverlap="1" wp14:anchorId="5597E8B0" wp14:editId="3FC68F0A">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fullDate="2021-06-24T00:00:00Z">
                                <w:dateFormat w:val="MMMM d, yyyy"/>
                                <w:lid w:val="en-US"/>
                                <w:storeMappedDataAs w:val="dateTime"/>
                                <w:calendar w:val="gregorian"/>
                              </w:date>
                            </w:sdtPr>
                            <w:sdtEndPr/>
                            <w:sdtContent>
                              <w:p w14:paraId="3E14477C" w14:textId="13C5C212" w:rsidR="004E30AA" w:rsidRDefault="00DF0BE6">
                                <w:pPr>
                                  <w:jc w:val="right"/>
                                  <w:rPr>
                                    <w:color w:val="7F7F7F" w:themeColor="text1" w:themeTint="80"/>
                                  </w:rPr>
                                </w:pPr>
                                <w:r>
                                  <w:rPr>
                                    <w:color w:val="7F7F7F" w:themeColor="text1" w:themeTint="80"/>
                                  </w:rPr>
                                  <w:t>June 24, 2021</w:t>
                                </w:r>
                              </w:p>
                            </w:sdtContent>
                          </w:sdt>
                          <w:p w14:paraId="2B074188" w14:textId="77777777" w:rsidR="004E30AA" w:rsidRDefault="004E30AA">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5597E8B0" id="Group 37" o:spid="_x0000_s1026"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IoaYyFtAwAAjQoAAA4AAAAAAAAAAAAAAAAALgIAAGRycy9lMm9Eb2MueG1sUEsBAi0AFAAGAAgA&#10;AAAhAP0EdPzcAAAABAEAAA8AAAAAAAAAAAAAAAAAxwUAAGRycy9kb3ducmV2LnhtbFBLBQYAAAAA&#10;BAAEAPMAAADQBgAAAAA=&#10;">
              <v:rect id="Rectangle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fullDate="2021-06-24T00:00:00Z">
                          <w:dateFormat w:val="MMMM d, yyyy"/>
                          <w:lid w:val="en-US"/>
                          <w:storeMappedDataAs w:val="dateTime"/>
                          <w:calendar w:val="gregorian"/>
                        </w:date>
                      </w:sdtPr>
                      <w:sdtEndPr/>
                      <w:sdtContent>
                        <w:p w14:paraId="3E14477C" w14:textId="13C5C212" w:rsidR="004E30AA" w:rsidRDefault="00DF0BE6">
                          <w:pPr>
                            <w:jc w:val="right"/>
                            <w:rPr>
                              <w:color w:val="7F7F7F" w:themeColor="text1" w:themeTint="80"/>
                            </w:rPr>
                          </w:pPr>
                          <w:r>
                            <w:rPr>
                              <w:color w:val="7F7F7F" w:themeColor="text1" w:themeTint="80"/>
                            </w:rPr>
                            <w:t>June 24, 2021</w:t>
                          </w:r>
                        </w:p>
                      </w:sdtContent>
                    </w:sdt>
                    <w:p w14:paraId="2B074188" w14:textId="77777777" w:rsidR="004E30AA" w:rsidRDefault="004E30AA">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anchorId="3F6A4A13" wp14:editId="6BA893C4">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8C7F5" w14:textId="77777777" w:rsidR="004E30AA" w:rsidRDefault="004E30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A4A13" id="Rectangle 40" o:spid="_x0000_s102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14:paraId="03A8C7F5" w14:textId="77777777" w:rsidR="004E30AA" w:rsidRDefault="004E30AA">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C7B08" w14:textId="77777777" w:rsidR="00FB79BF" w:rsidRDefault="00FB79BF" w:rsidP="00BA56D8">
      <w:pPr>
        <w:spacing w:after="0" w:line="240" w:lineRule="auto"/>
      </w:pPr>
      <w:r>
        <w:separator/>
      </w:r>
    </w:p>
  </w:footnote>
  <w:footnote w:type="continuationSeparator" w:id="0">
    <w:p w14:paraId="17E4D10F" w14:textId="77777777" w:rsidR="00FB79BF" w:rsidRDefault="00FB79BF" w:rsidP="00BA56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315DC"/>
    <w:multiLevelType w:val="hybridMultilevel"/>
    <w:tmpl w:val="82E046C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8F521B"/>
    <w:multiLevelType w:val="hybridMultilevel"/>
    <w:tmpl w:val="3642D864"/>
    <w:lvl w:ilvl="0" w:tplc="1BE46E56">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F69B3"/>
    <w:multiLevelType w:val="hybridMultilevel"/>
    <w:tmpl w:val="9A7CF9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26A1A"/>
    <w:multiLevelType w:val="hybridMultilevel"/>
    <w:tmpl w:val="FE1E580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51D4087"/>
    <w:multiLevelType w:val="multilevel"/>
    <w:tmpl w:val="65804D64"/>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5" w15:restartNumberingAfterBreak="0">
    <w:nsid w:val="161D7D6B"/>
    <w:multiLevelType w:val="hybridMultilevel"/>
    <w:tmpl w:val="978EA50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67C4E95"/>
    <w:multiLevelType w:val="hybridMultilevel"/>
    <w:tmpl w:val="EDEE4CDA"/>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B7873B6"/>
    <w:multiLevelType w:val="hybridMultilevel"/>
    <w:tmpl w:val="D98EC33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01E513A"/>
    <w:multiLevelType w:val="hybridMultilevel"/>
    <w:tmpl w:val="D4B6DBA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3C62E03"/>
    <w:multiLevelType w:val="hybridMultilevel"/>
    <w:tmpl w:val="E1D4FC0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51F467B"/>
    <w:multiLevelType w:val="hybridMultilevel"/>
    <w:tmpl w:val="5A4C9B9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8FB65AE"/>
    <w:multiLevelType w:val="hybridMultilevel"/>
    <w:tmpl w:val="24B6E09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9C93D22"/>
    <w:multiLevelType w:val="hybridMultilevel"/>
    <w:tmpl w:val="238C143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A9B2F65"/>
    <w:multiLevelType w:val="hybridMultilevel"/>
    <w:tmpl w:val="ABA211FA"/>
    <w:lvl w:ilvl="0" w:tplc="4E1615EE">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4B60C4"/>
    <w:multiLevelType w:val="hybridMultilevel"/>
    <w:tmpl w:val="EFC4DA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FEC1D8F"/>
    <w:multiLevelType w:val="hybridMultilevel"/>
    <w:tmpl w:val="629A47D8"/>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09323D1"/>
    <w:multiLevelType w:val="hybridMultilevel"/>
    <w:tmpl w:val="7D98D80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8556645"/>
    <w:multiLevelType w:val="hybridMultilevel"/>
    <w:tmpl w:val="69A66544"/>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C5C5CE9"/>
    <w:multiLevelType w:val="hybridMultilevel"/>
    <w:tmpl w:val="105C05E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19B1AC5"/>
    <w:multiLevelType w:val="hybridMultilevel"/>
    <w:tmpl w:val="3B4E9452"/>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3E1505E"/>
    <w:multiLevelType w:val="hybridMultilevel"/>
    <w:tmpl w:val="F7E6C20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54947F5"/>
    <w:multiLevelType w:val="hybridMultilevel"/>
    <w:tmpl w:val="92DEBD3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B001698"/>
    <w:multiLevelType w:val="hybridMultilevel"/>
    <w:tmpl w:val="1372494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D655C83"/>
    <w:multiLevelType w:val="hybridMultilevel"/>
    <w:tmpl w:val="92A43C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FB943D6"/>
    <w:multiLevelType w:val="hybridMultilevel"/>
    <w:tmpl w:val="4622E4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4127C73"/>
    <w:multiLevelType w:val="hybridMultilevel"/>
    <w:tmpl w:val="1882ACB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5E16C46"/>
    <w:multiLevelType w:val="hybridMultilevel"/>
    <w:tmpl w:val="0F0A4948"/>
    <w:lvl w:ilvl="0" w:tplc="04090003">
      <w:start w:val="1"/>
      <w:numFmt w:val="bullet"/>
      <w:lvlText w:val="o"/>
      <w:lvlJc w:val="left"/>
      <w:pPr>
        <w:ind w:left="144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DA96DE9"/>
    <w:multiLevelType w:val="hybridMultilevel"/>
    <w:tmpl w:val="FC7E37B2"/>
    <w:lvl w:ilvl="0" w:tplc="1BE46E56">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0B1441"/>
    <w:multiLevelType w:val="hybridMultilevel"/>
    <w:tmpl w:val="93B02A0E"/>
    <w:lvl w:ilvl="0" w:tplc="1BE46E56">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AE2276"/>
    <w:multiLevelType w:val="hybridMultilevel"/>
    <w:tmpl w:val="6E4022C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AE177A1"/>
    <w:multiLevelType w:val="hybridMultilevel"/>
    <w:tmpl w:val="4612A9D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C8D1FFB"/>
    <w:multiLevelType w:val="hybridMultilevel"/>
    <w:tmpl w:val="28C67C6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E1451F1"/>
    <w:multiLevelType w:val="hybridMultilevel"/>
    <w:tmpl w:val="C4D6FA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246491C"/>
    <w:multiLevelType w:val="hybridMultilevel"/>
    <w:tmpl w:val="EF6A51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5190F31"/>
    <w:multiLevelType w:val="hybridMultilevel"/>
    <w:tmpl w:val="07CA3A06"/>
    <w:lvl w:ilvl="0" w:tplc="04090003">
      <w:start w:val="1"/>
      <w:numFmt w:val="bullet"/>
      <w:lvlText w:val="o"/>
      <w:lvlJc w:val="left"/>
      <w:pPr>
        <w:ind w:left="144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6EC0550"/>
    <w:multiLevelType w:val="hybridMultilevel"/>
    <w:tmpl w:val="F82A1A32"/>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70D0D69"/>
    <w:multiLevelType w:val="hybridMultilevel"/>
    <w:tmpl w:val="73E826F2"/>
    <w:lvl w:ilvl="0" w:tplc="386CF53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6F41CA"/>
    <w:multiLevelType w:val="hybridMultilevel"/>
    <w:tmpl w:val="4D0C412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79BC7B70"/>
    <w:multiLevelType w:val="hybridMultilevel"/>
    <w:tmpl w:val="B9847E6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4"/>
  </w:num>
  <w:num w:numId="2">
    <w:abstractNumId w:val="13"/>
  </w:num>
  <w:num w:numId="3">
    <w:abstractNumId w:val="28"/>
  </w:num>
  <w:num w:numId="4">
    <w:abstractNumId w:val="1"/>
  </w:num>
  <w:num w:numId="5">
    <w:abstractNumId w:val="7"/>
  </w:num>
  <w:num w:numId="6">
    <w:abstractNumId w:val="27"/>
  </w:num>
  <w:num w:numId="7">
    <w:abstractNumId w:val="3"/>
  </w:num>
  <w:num w:numId="8">
    <w:abstractNumId w:val="6"/>
  </w:num>
  <w:num w:numId="9">
    <w:abstractNumId w:val="15"/>
  </w:num>
  <w:num w:numId="10">
    <w:abstractNumId w:val="2"/>
  </w:num>
  <w:num w:numId="11">
    <w:abstractNumId w:val="25"/>
  </w:num>
  <w:num w:numId="12">
    <w:abstractNumId w:val="17"/>
  </w:num>
  <w:num w:numId="13">
    <w:abstractNumId w:val="35"/>
  </w:num>
  <w:num w:numId="14">
    <w:abstractNumId w:val="12"/>
  </w:num>
  <w:num w:numId="15">
    <w:abstractNumId w:val="8"/>
  </w:num>
  <w:num w:numId="16">
    <w:abstractNumId w:val="20"/>
  </w:num>
  <w:num w:numId="17">
    <w:abstractNumId w:val="11"/>
  </w:num>
  <w:num w:numId="18">
    <w:abstractNumId w:val="9"/>
  </w:num>
  <w:num w:numId="19">
    <w:abstractNumId w:val="33"/>
  </w:num>
  <w:num w:numId="20">
    <w:abstractNumId w:val="14"/>
  </w:num>
  <w:num w:numId="21">
    <w:abstractNumId w:val="29"/>
  </w:num>
  <w:num w:numId="22">
    <w:abstractNumId w:val="23"/>
  </w:num>
  <w:num w:numId="23">
    <w:abstractNumId w:val="18"/>
  </w:num>
  <w:num w:numId="24">
    <w:abstractNumId w:val="34"/>
  </w:num>
  <w:num w:numId="25">
    <w:abstractNumId w:val="38"/>
  </w:num>
  <w:num w:numId="26">
    <w:abstractNumId w:val="22"/>
  </w:num>
  <w:num w:numId="27">
    <w:abstractNumId w:val="30"/>
  </w:num>
  <w:num w:numId="28">
    <w:abstractNumId w:val="21"/>
  </w:num>
  <w:num w:numId="29">
    <w:abstractNumId w:val="16"/>
  </w:num>
  <w:num w:numId="30">
    <w:abstractNumId w:val="10"/>
  </w:num>
  <w:num w:numId="31">
    <w:abstractNumId w:val="4"/>
  </w:num>
  <w:num w:numId="32">
    <w:abstractNumId w:val="19"/>
  </w:num>
  <w:num w:numId="33">
    <w:abstractNumId w:val="36"/>
  </w:num>
  <w:num w:numId="34">
    <w:abstractNumId w:val="0"/>
  </w:num>
  <w:num w:numId="35">
    <w:abstractNumId w:val="5"/>
  </w:num>
  <w:num w:numId="36">
    <w:abstractNumId w:val="26"/>
  </w:num>
  <w:num w:numId="37">
    <w:abstractNumId w:val="32"/>
  </w:num>
  <w:num w:numId="38">
    <w:abstractNumId w:val="31"/>
  </w:num>
  <w:num w:numId="39">
    <w:abstractNumId w:val="3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8FF"/>
    <w:rsid w:val="00000729"/>
    <w:rsid w:val="00003991"/>
    <w:rsid w:val="00003EE6"/>
    <w:rsid w:val="00005131"/>
    <w:rsid w:val="00020F4F"/>
    <w:rsid w:val="00022282"/>
    <w:rsid w:val="000264ED"/>
    <w:rsid w:val="000416BA"/>
    <w:rsid w:val="0004541B"/>
    <w:rsid w:val="00045D8D"/>
    <w:rsid w:val="00052CB5"/>
    <w:rsid w:val="000610D8"/>
    <w:rsid w:val="00061CD7"/>
    <w:rsid w:val="00066960"/>
    <w:rsid w:val="00077B33"/>
    <w:rsid w:val="000A73D1"/>
    <w:rsid w:val="000B02AF"/>
    <w:rsid w:val="000B7D56"/>
    <w:rsid w:val="000C3FC2"/>
    <w:rsid w:val="000D2914"/>
    <w:rsid w:val="000E4D42"/>
    <w:rsid w:val="000F0F2C"/>
    <w:rsid w:val="000F22C8"/>
    <w:rsid w:val="00100C4B"/>
    <w:rsid w:val="001023D5"/>
    <w:rsid w:val="00111645"/>
    <w:rsid w:val="00127E07"/>
    <w:rsid w:val="00131822"/>
    <w:rsid w:val="00136DDB"/>
    <w:rsid w:val="00140651"/>
    <w:rsid w:val="001409B5"/>
    <w:rsid w:val="00157CA1"/>
    <w:rsid w:val="00172571"/>
    <w:rsid w:val="0017316A"/>
    <w:rsid w:val="001746F8"/>
    <w:rsid w:val="00174AE7"/>
    <w:rsid w:val="00195716"/>
    <w:rsid w:val="00195BA5"/>
    <w:rsid w:val="001A4FCD"/>
    <w:rsid w:val="001B1331"/>
    <w:rsid w:val="001B139F"/>
    <w:rsid w:val="001B20AC"/>
    <w:rsid w:val="001B3EAE"/>
    <w:rsid w:val="001B41F1"/>
    <w:rsid w:val="001B67D7"/>
    <w:rsid w:val="001C043B"/>
    <w:rsid w:val="001C26D5"/>
    <w:rsid w:val="001C51EA"/>
    <w:rsid w:val="001C7C14"/>
    <w:rsid w:val="001D235F"/>
    <w:rsid w:val="001F5C63"/>
    <w:rsid w:val="001F77C4"/>
    <w:rsid w:val="00215B48"/>
    <w:rsid w:val="00220306"/>
    <w:rsid w:val="0023514D"/>
    <w:rsid w:val="002427D0"/>
    <w:rsid w:val="0024666D"/>
    <w:rsid w:val="00251C39"/>
    <w:rsid w:val="00252FBF"/>
    <w:rsid w:val="002558D7"/>
    <w:rsid w:val="00263087"/>
    <w:rsid w:val="00265C14"/>
    <w:rsid w:val="00271F49"/>
    <w:rsid w:val="00272F46"/>
    <w:rsid w:val="00276EDD"/>
    <w:rsid w:val="0028029F"/>
    <w:rsid w:val="0028299B"/>
    <w:rsid w:val="00284496"/>
    <w:rsid w:val="00291665"/>
    <w:rsid w:val="0029501C"/>
    <w:rsid w:val="002B1784"/>
    <w:rsid w:val="002B408F"/>
    <w:rsid w:val="002B6F25"/>
    <w:rsid w:val="002D31E4"/>
    <w:rsid w:val="002E15A7"/>
    <w:rsid w:val="002E70B9"/>
    <w:rsid w:val="002F309E"/>
    <w:rsid w:val="002F701C"/>
    <w:rsid w:val="00337C01"/>
    <w:rsid w:val="00352B8C"/>
    <w:rsid w:val="0035530D"/>
    <w:rsid w:val="0035696E"/>
    <w:rsid w:val="00367149"/>
    <w:rsid w:val="00377649"/>
    <w:rsid w:val="003868B0"/>
    <w:rsid w:val="00386D88"/>
    <w:rsid w:val="00387255"/>
    <w:rsid w:val="00391CAC"/>
    <w:rsid w:val="00391F15"/>
    <w:rsid w:val="00393C95"/>
    <w:rsid w:val="003A33CF"/>
    <w:rsid w:val="003B01F5"/>
    <w:rsid w:val="003B0D93"/>
    <w:rsid w:val="003B147E"/>
    <w:rsid w:val="003C0AC8"/>
    <w:rsid w:val="003C1F07"/>
    <w:rsid w:val="003D13DA"/>
    <w:rsid w:val="003D36D5"/>
    <w:rsid w:val="003D693A"/>
    <w:rsid w:val="003E4D33"/>
    <w:rsid w:val="003E6059"/>
    <w:rsid w:val="003F1C17"/>
    <w:rsid w:val="003F601C"/>
    <w:rsid w:val="003F761F"/>
    <w:rsid w:val="004012E8"/>
    <w:rsid w:val="00402049"/>
    <w:rsid w:val="00405D83"/>
    <w:rsid w:val="004108B6"/>
    <w:rsid w:val="0041630C"/>
    <w:rsid w:val="004170AA"/>
    <w:rsid w:val="00437C44"/>
    <w:rsid w:val="004464D5"/>
    <w:rsid w:val="00452456"/>
    <w:rsid w:val="00454F24"/>
    <w:rsid w:val="00455050"/>
    <w:rsid w:val="004565C6"/>
    <w:rsid w:val="0046323A"/>
    <w:rsid w:val="0046400D"/>
    <w:rsid w:val="00470C23"/>
    <w:rsid w:val="00472B2C"/>
    <w:rsid w:val="004743C1"/>
    <w:rsid w:val="004758EA"/>
    <w:rsid w:val="004769C7"/>
    <w:rsid w:val="0048017A"/>
    <w:rsid w:val="00483ABD"/>
    <w:rsid w:val="004872D0"/>
    <w:rsid w:val="004940F0"/>
    <w:rsid w:val="004A0DC0"/>
    <w:rsid w:val="004A2A01"/>
    <w:rsid w:val="004B1677"/>
    <w:rsid w:val="004B4885"/>
    <w:rsid w:val="004D47CB"/>
    <w:rsid w:val="004D49CE"/>
    <w:rsid w:val="004D7F7D"/>
    <w:rsid w:val="004E30AA"/>
    <w:rsid w:val="004E4211"/>
    <w:rsid w:val="004E6850"/>
    <w:rsid w:val="004E7F0A"/>
    <w:rsid w:val="004F28DF"/>
    <w:rsid w:val="004F2FC1"/>
    <w:rsid w:val="004F51EA"/>
    <w:rsid w:val="00501219"/>
    <w:rsid w:val="0050709D"/>
    <w:rsid w:val="0051512F"/>
    <w:rsid w:val="00522E37"/>
    <w:rsid w:val="00532FF0"/>
    <w:rsid w:val="00533097"/>
    <w:rsid w:val="00534C1E"/>
    <w:rsid w:val="00537D3C"/>
    <w:rsid w:val="0054491B"/>
    <w:rsid w:val="00560074"/>
    <w:rsid w:val="005626C3"/>
    <w:rsid w:val="00564F28"/>
    <w:rsid w:val="005709BB"/>
    <w:rsid w:val="00571A71"/>
    <w:rsid w:val="00574541"/>
    <w:rsid w:val="005745EE"/>
    <w:rsid w:val="00576927"/>
    <w:rsid w:val="00582C98"/>
    <w:rsid w:val="005831A8"/>
    <w:rsid w:val="00583F7F"/>
    <w:rsid w:val="005A2197"/>
    <w:rsid w:val="005A2537"/>
    <w:rsid w:val="005A559B"/>
    <w:rsid w:val="005C3818"/>
    <w:rsid w:val="005C412A"/>
    <w:rsid w:val="005C5ABA"/>
    <w:rsid w:val="005D3115"/>
    <w:rsid w:val="005E1775"/>
    <w:rsid w:val="005E7403"/>
    <w:rsid w:val="005F6BA3"/>
    <w:rsid w:val="00611ADD"/>
    <w:rsid w:val="00613F09"/>
    <w:rsid w:val="0063433E"/>
    <w:rsid w:val="00655CAB"/>
    <w:rsid w:val="0066089E"/>
    <w:rsid w:val="0068232C"/>
    <w:rsid w:val="00682977"/>
    <w:rsid w:val="00682ADB"/>
    <w:rsid w:val="0068329E"/>
    <w:rsid w:val="006A61DC"/>
    <w:rsid w:val="006A7F9E"/>
    <w:rsid w:val="006C57FB"/>
    <w:rsid w:val="006D10C3"/>
    <w:rsid w:val="006D21E7"/>
    <w:rsid w:val="006D4C94"/>
    <w:rsid w:val="006D7557"/>
    <w:rsid w:val="006E3118"/>
    <w:rsid w:val="006F03A5"/>
    <w:rsid w:val="007072E4"/>
    <w:rsid w:val="00712EE5"/>
    <w:rsid w:val="0071510B"/>
    <w:rsid w:val="007159D3"/>
    <w:rsid w:val="00724A3B"/>
    <w:rsid w:val="0072538A"/>
    <w:rsid w:val="007316D4"/>
    <w:rsid w:val="00735C03"/>
    <w:rsid w:val="00736DAF"/>
    <w:rsid w:val="007427E7"/>
    <w:rsid w:val="00753187"/>
    <w:rsid w:val="00753D28"/>
    <w:rsid w:val="00755DC8"/>
    <w:rsid w:val="00762418"/>
    <w:rsid w:val="00770A07"/>
    <w:rsid w:val="0077709C"/>
    <w:rsid w:val="007858FF"/>
    <w:rsid w:val="007916A7"/>
    <w:rsid w:val="00793BF9"/>
    <w:rsid w:val="007A134A"/>
    <w:rsid w:val="007A584B"/>
    <w:rsid w:val="007B3F64"/>
    <w:rsid w:val="007B55B9"/>
    <w:rsid w:val="007C36EC"/>
    <w:rsid w:val="007C48B4"/>
    <w:rsid w:val="007C6A29"/>
    <w:rsid w:val="007D32B5"/>
    <w:rsid w:val="007D64FF"/>
    <w:rsid w:val="007E1CF0"/>
    <w:rsid w:val="007E5B10"/>
    <w:rsid w:val="007E6F04"/>
    <w:rsid w:val="007E79AC"/>
    <w:rsid w:val="007F620E"/>
    <w:rsid w:val="00805D42"/>
    <w:rsid w:val="00807431"/>
    <w:rsid w:val="00826212"/>
    <w:rsid w:val="0082685E"/>
    <w:rsid w:val="00831A30"/>
    <w:rsid w:val="0083721A"/>
    <w:rsid w:val="00844EDB"/>
    <w:rsid w:val="008468FB"/>
    <w:rsid w:val="00864A6E"/>
    <w:rsid w:val="00865050"/>
    <w:rsid w:val="008A45A4"/>
    <w:rsid w:val="008A5577"/>
    <w:rsid w:val="008A7986"/>
    <w:rsid w:val="008C1540"/>
    <w:rsid w:val="008D3A17"/>
    <w:rsid w:val="008E3FD8"/>
    <w:rsid w:val="008E69CB"/>
    <w:rsid w:val="008F1E19"/>
    <w:rsid w:val="009005FD"/>
    <w:rsid w:val="009311C6"/>
    <w:rsid w:val="00942A3A"/>
    <w:rsid w:val="00946A41"/>
    <w:rsid w:val="00961410"/>
    <w:rsid w:val="00970990"/>
    <w:rsid w:val="009736A6"/>
    <w:rsid w:val="00974DA8"/>
    <w:rsid w:val="00975E79"/>
    <w:rsid w:val="00992EDF"/>
    <w:rsid w:val="009A1F8A"/>
    <w:rsid w:val="009C73C7"/>
    <w:rsid w:val="009D03D4"/>
    <w:rsid w:val="009E0CA5"/>
    <w:rsid w:val="009E147C"/>
    <w:rsid w:val="009E306D"/>
    <w:rsid w:val="009E52D6"/>
    <w:rsid w:val="009F2F14"/>
    <w:rsid w:val="009F3171"/>
    <w:rsid w:val="009F5604"/>
    <w:rsid w:val="00A06EF8"/>
    <w:rsid w:val="00A204DE"/>
    <w:rsid w:val="00A273E0"/>
    <w:rsid w:val="00A27E30"/>
    <w:rsid w:val="00A351E6"/>
    <w:rsid w:val="00A47F70"/>
    <w:rsid w:val="00A603BC"/>
    <w:rsid w:val="00A66B29"/>
    <w:rsid w:val="00A91476"/>
    <w:rsid w:val="00AA1A7B"/>
    <w:rsid w:val="00AA3B82"/>
    <w:rsid w:val="00AB2F7C"/>
    <w:rsid w:val="00AB44A6"/>
    <w:rsid w:val="00AB66EF"/>
    <w:rsid w:val="00AC4C94"/>
    <w:rsid w:val="00AC530B"/>
    <w:rsid w:val="00AD4F49"/>
    <w:rsid w:val="00AE1120"/>
    <w:rsid w:val="00AE4614"/>
    <w:rsid w:val="00B01471"/>
    <w:rsid w:val="00B10D2C"/>
    <w:rsid w:val="00B1724B"/>
    <w:rsid w:val="00B226E1"/>
    <w:rsid w:val="00B3478B"/>
    <w:rsid w:val="00B427E1"/>
    <w:rsid w:val="00B442F0"/>
    <w:rsid w:val="00B464DD"/>
    <w:rsid w:val="00B5185D"/>
    <w:rsid w:val="00B51CCA"/>
    <w:rsid w:val="00B55088"/>
    <w:rsid w:val="00B56CF4"/>
    <w:rsid w:val="00B60E50"/>
    <w:rsid w:val="00B649FC"/>
    <w:rsid w:val="00B67574"/>
    <w:rsid w:val="00B70877"/>
    <w:rsid w:val="00B90D3A"/>
    <w:rsid w:val="00B9138D"/>
    <w:rsid w:val="00B937ED"/>
    <w:rsid w:val="00BA44BF"/>
    <w:rsid w:val="00BA56D8"/>
    <w:rsid w:val="00BB2CAD"/>
    <w:rsid w:val="00BB3586"/>
    <w:rsid w:val="00BC133F"/>
    <w:rsid w:val="00BC52B9"/>
    <w:rsid w:val="00BC6F88"/>
    <w:rsid w:val="00BD07B8"/>
    <w:rsid w:val="00BD7DE9"/>
    <w:rsid w:val="00BE3AB3"/>
    <w:rsid w:val="00BE78C3"/>
    <w:rsid w:val="00C01FED"/>
    <w:rsid w:val="00C1172E"/>
    <w:rsid w:val="00C1220E"/>
    <w:rsid w:val="00C13579"/>
    <w:rsid w:val="00C16F39"/>
    <w:rsid w:val="00C21344"/>
    <w:rsid w:val="00C21C34"/>
    <w:rsid w:val="00C2366C"/>
    <w:rsid w:val="00C46364"/>
    <w:rsid w:val="00C560F6"/>
    <w:rsid w:val="00C6217C"/>
    <w:rsid w:val="00C802F2"/>
    <w:rsid w:val="00C86AAF"/>
    <w:rsid w:val="00C913C8"/>
    <w:rsid w:val="00C943BE"/>
    <w:rsid w:val="00CB2E77"/>
    <w:rsid w:val="00CB593D"/>
    <w:rsid w:val="00CC1635"/>
    <w:rsid w:val="00CD6C1D"/>
    <w:rsid w:val="00CF694E"/>
    <w:rsid w:val="00D070A0"/>
    <w:rsid w:val="00D12726"/>
    <w:rsid w:val="00D2009E"/>
    <w:rsid w:val="00D21321"/>
    <w:rsid w:val="00D2165D"/>
    <w:rsid w:val="00D226ED"/>
    <w:rsid w:val="00D346B8"/>
    <w:rsid w:val="00D35CC6"/>
    <w:rsid w:val="00D734AA"/>
    <w:rsid w:val="00D9148C"/>
    <w:rsid w:val="00D92822"/>
    <w:rsid w:val="00D96EB5"/>
    <w:rsid w:val="00DA5F05"/>
    <w:rsid w:val="00DA6336"/>
    <w:rsid w:val="00DB1755"/>
    <w:rsid w:val="00DB2E1B"/>
    <w:rsid w:val="00DC0C80"/>
    <w:rsid w:val="00DD0695"/>
    <w:rsid w:val="00DD269B"/>
    <w:rsid w:val="00DD502F"/>
    <w:rsid w:val="00DE2F5A"/>
    <w:rsid w:val="00DE6011"/>
    <w:rsid w:val="00DF0BE6"/>
    <w:rsid w:val="00DF408E"/>
    <w:rsid w:val="00DF676F"/>
    <w:rsid w:val="00E00CDF"/>
    <w:rsid w:val="00E0170C"/>
    <w:rsid w:val="00E0188A"/>
    <w:rsid w:val="00E1260C"/>
    <w:rsid w:val="00E163CC"/>
    <w:rsid w:val="00E20CF3"/>
    <w:rsid w:val="00E239D7"/>
    <w:rsid w:val="00E2438F"/>
    <w:rsid w:val="00E461AD"/>
    <w:rsid w:val="00E466F3"/>
    <w:rsid w:val="00E50F3C"/>
    <w:rsid w:val="00E66B3C"/>
    <w:rsid w:val="00E718DF"/>
    <w:rsid w:val="00E71BB9"/>
    <w:rsid w:val="00E71D1C"/>
    <w:rsid w:val="00E72348"/>
    <w:rsid w:val="00E741C0"/>
    <w:rsid w:val="00EB2590"/>
    <w:rsid w:val="00EB6F8E"/>
    <w:rsid w:val="00EB73C6"/>
    <w:rsid w:val="00EB7C2C"/>
    <w:rsid w:val="00EC04E2"/>
    <w:rsid w:val="00ED139A"/>
    <w:rsid w:val="00ED23F4"/>
    <w:rsid w:val="00EE0627"/>
    <w:rsid w:val="00EE0DC1"/>
    <w:rsid w:val="00EE2CB4"/>
    <w:rsid w:val="00F00E96"/>
    <w:rsid w:val="00F0541F"/>
    <w:rsid w:val="00F06EB2"/>
    <w:rsid w:val="00F1201F"/>
    <w:rsid w:val="00F12CF1"/>
    <w:rsid w:val="00F175B6"/>
    <w:rsid w:val="00F26038"/>
    <w:rsid w:val="00F43E8A"/>
    <w:rsid w:val="00F50008"/>
    <w:rsid w:val="00F5210E"/>
    <w:rsid w:val="00F549A9"/>
    <w:rsid w:val="00F553D3"/>
    <w:rsid w:val="00F608F5"/>
    <w:rsid w:val="00F61A44"/>
    <w:rsid w:val="00F6514F"/>
    <w:rsid w:val="00F67F50"/>
    <w:rsid w:val="00F72BE4"/>
    <w:rsid w:val="00F762D2"/>
    <w:rsid w:val="00F91D8B"/>
    <w:rsid w:val="00FA0653"/>
    <w:rsid w:val="00FA6D31"/>
    <w:rsid w:val="00FB79BF"/>
    <w:rsid w:val="00FD4A2B"/>
    <w:rsid w:val="00FD5091"/>
    <w:rsid w:val="00FE4ED3"/>
    <w:rsid w:val="00FF24FC"/>
    <w:rsid w:val="00FF3E0E"/>
    <w:rsid w:val="00FF506B"/>
    <w:rsid w:val="00FF6CD6"/>
    <w:rsid w:val="07C1A331"/>
    <w:rsid w:val="17604E77"/>
    <w:rsid w:val="1EB4A7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C57C2"/>
  <w15:chartTrackingRefBased/>
  <w15:docId w15:val="{59105620-1618-42BA-8C93-D7682BD71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27D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27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F30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60E5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58FF"/>
    <w:pPr>
      <w:ind w:left="720"/>
      <w:contextualSpacing/>
    </w:pPr>
  </w:style>
  <w:style w:type="character" w:customStyle="1" w:styleId="Heading1Char">
    <w:name w:val="Heading 1 Char"/>
    <w:basedOn w:val="DefaultParagraphFont"/>
    <w:link w:val="Heading1"/>
    <w:uiPriority w:val="9"/>
    <w:rsid w:val="002427D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27D0"/>
    <w:rPr>
      <w:rFonts w:asciiTheme="majorHAnsi" w:eastAsiaTheme="majorEastAsia" w:hAnsiTheme="majorHAnsi" w:cstheme="majorBidi"/>
      <w:color w:val="2F5496" w:themeColor="accent1" w:themeShade="BF"/>
      <w:sz w:val="26"/>
      <w:szCs w:val="26"/>
    </w:rPr>
  </w:style>
  <w:style w:type="paragraph" w:customStyle="1" w:styleId="xmsonormal">
    <w:name w:val="x_msonormal"/>
    <w:basedOn w:val="Normal"/>
    <w:rsid w:val="008650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3AB3"/>
  </w:style>
  <w:style w:type="paragraph" w:customStyle="1" w:styleId="paragraph">
    <w:name w:val="paragraph"/>
    <w:basedOn w:val="Normal"/>
    <w:rsid w:val="00BE3A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BE3AB3"/>
  </w:style>
  <w:style w:type="character" w:customStyle="1" w:styleId="eop">
    <w:name w:val="eop"/>
    <w:basedOn w:val="DefaultParagraphFont"/>
    <w:rsid w:val="00BE3AB3"/>
  </w:style>
  <w:style w:type="character" w:customStyle="1" w:styleId="advancedproofingissue">
    <w:name w:val="advancedproofingissue"/>
    <w:basedOn w:val="DefaultParagraphFont"/>
    <w:rsid w:val="008D3A17"/>
  </w:style>
  <w:style w:type="character" w:customStyle="1" w:styleId="contextualspellingandgrammarerror">
    <w:name w:val="contextualspellingandgrammarerror"/>
    <w:basedOn w:val="DefaultParagraphFont"/>
    <w:rsid w:val="008D3A17"/>
  </w:style>
  <w:style w:type="paragraph" w:styleId="TOCHeading">
    <w:name w:val="TOC Heading"/>
    <w:basedOn w:val="Heading1"/>
    <w:next w:val="Normal"/>
    <w:uiPriority w:val="39"/>
    <w:unhideWhenUsed/>
    <w:qFormat/>
    <w:rsid w:val="00470C23"/>
    <w:pPr>
      <w:outlineLvl w:val="9"/>
    </w:pPr>
  </w:style>
  <w:style w:type="paragraph" w:styleId="TOC1">
    <w:name w:val="toc 1"/>
    <w:basedOn w:val="Normal"/>
    <w:next w:val="Normal"/>
    <w:autoRedefine/>
    <w:uiPriority w:val="39"/>
    <w:unhideWhenUsed/>
    <w:rsid w:val="00470C23"/>
    <w:pPr>
      <w:spacing w:after="100"/>
    </w:pPr>
  </w:style>
  <w:style w:type="paragraph" w:styleId="TOC2">
    <w:name w:val="toc 2"/>
    <w:basedOn w:val="Normal"/>
    <w:next w:val="Normal"/>
    <w:autoRedefine/>
    <w:uiPriority w:val="39"/>
    <w:unhideWhenUsed/>
    <w:rsid w:val="00470C23"/>
    <w:pPr>
      <w:spacing w:after="100"/>
      <w:ind w:left="220"/>
    </w:pPr>
  </w:style>
  <w:style w:type="character" w:styleId="Hyperlink">
    <w:name w:val="Hyperlink"/>
    <w:basedOn w:val="DefaultParagraphFont"/>
    <w:uiPriority w:val="99"/>
    <w:unhideWhenUsed/>
    <w:rsid w:val="00470C23"/>
    <w:rPr>
      <w:color w:val="0563C1" w:themeColor="hyperlink"/>
      <w:u w:val="single"/>
    </w:rPr>
  </w:style>
  <w:style w:type="character" w:customStyle="1" w:styleId="marka1x1hlfp8">
    <w:name w:val="marka1x1hlfp8"/>
    <w:basedOn w:val="DefaultParagraphFont"/>
    <w:rsid w:val="00736DAF"/>
  </w:style>
  <w:style w:type="character" w:customStyle="1" w:styleId="mark5u5w1yj08">
    <w:name w:val="mark5u5w1yj08"/>
    <w:basedOn w:val="DefaultParagraphFont"/>
    <w:rsid w:val="00576927"/>
  </w:style>
  <w:style w:type="character" w:customStyle="1" w:styleId="markxtn8eymht">
    <w:name w:val="markxtn8eymht"/>
    <w:basedOn w:val="DefaultParagraphFont"/>
    <w:rsid w:val="00195BA5"/>
  </w:style>
  <w:style w:type="paragraph" w:customStyle="1" w:styleId="Default">
    <w:name w:val="Default"/>
    <w:rsid w:val="003A33C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2F309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60E50"/>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3D36D5"/>
    <w:pPr>
      <w:spacing w:after="100"/>
      <w:ind w:left="440"/>
    </w:pPr>
  </w:style>
  <w:style w:type="paragraph" w:styleId="NoSpacing">
    <w:name w:val="No Spacing"/>
    <w:link w:val="NoSpacingChar"/>
    <w:uiPriority w:val="1"/>
    <w:qFormat/>
    <w:rsid w:val="00EC04E2"/>
    <w:pPr>
      <w:spacing w:after="0" w:line="240" w:lineRule="auto"/>
    </w:pPr>
  </w:style>
  <w:style w:type="character" w:styleId="CommentReference">
    <w:name w:val="annotation reference"/>
    <w:basedOn w:val="DefaultParagraphFont"/>
    <w:uiPriority w:val="99"/>
    <w:semiHidden/>
    <w:unhideWhenUsed/>
    <w:rsid w:val="00B427E1"/>
    <w:rPr>
      <w:sz w:val="16"/>
      <w:szCs w:val="16"/>
    </w:rPr>
  </w:style>
  <w:style w:type="paragraph" w:styleId="CommentText">
    <w:name w:val="annotation text"/>
    <w:basedOn w:val="Normal"/>
    <w:link w:val="CommentTextChar"/>
    <w:uiPriority w:val="99"/>
    <w:unhideWhenUsed/>
    <w:rsid w:val="00B427E1"/>
    <w:pPr>
      <w:spacing w:line="240" w:lineRule="auto"/>
    </w:pPr>
    <w:rPr>
      <w:sz w:val="20"/>
      <w:szCs w:val="20"/>
    </w:rPr>
  </w:style>
  <w:style w:type="character" w:customStyle="1" w:styleId="CommentTextChar">
    <w:name w:val="Comment Text Char"/>
    <w:basedOn w:val="DefaultParagraphFont"/>
    <w:link w:val="CommentText"/>
    <w:uiPriority w:val="99"/>
    <w:rsid w:val="00B427E1"/>
    <w:rPr>
      <w:sz w:val="20"/>
      <w:szCs w:val="20"/>
    </w:rPr>
  </w:style>
  <w:style w:type="paragraph" w:styleId="Header">
    <w:name w:val="header"/>
    <w:basedOn w:val="Normal"/>
    <w:link w:val="HeaderChar"/>
    <w:uiPriority w:val="99"/>
    <w:unhideWhenUsed/>
    <w:rsid w:val="00BA56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6D8"/>
  </w:style>
  <w:style w:type="paragraph" w:styleId="Footer">
    <w:name w:val="footer"/>
    <w:basedOn w:val="Normal"/>
    <w:link w:val="FooterChar"/>
    <w:uiPriority w:val="99"/>
    <w:unhideWhenUsed/>
    <w:rsid w:val="00BA56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6D8"/>
  </w:style>
  <w:style w:type="paragraph" w:customStyle="1" w:styleId="xmsolistparagraph">
    <w:name w:val="x_msolistparagraph"/>
    <w:basedOn w:val="Normal"/>
    <w:rsid w:val="002950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msonormal">
    <w:name w:val="x_xmsonormal"/>
    <w:basedOn w:val="Normal"/>
    <w:rsid w:val="000A73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xmsonormal">
    <w:name w:val="x_xxmsonormal"/>
    <w:basedOn w:val="Normal"/>
    <w:rsid w:val="000A73D1"/>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170AA"/>
    <w:rPr>
      <w:color w:val="605E5C"/>
      <w:shd w:val="clear" w:color="auto" w:fill="E1DFDD"/>
    </w:rPr>
  </w:style>
  <w:style w:type="character" w:customStyle="1" w:styleId="accordion-tabbedtab-mobile">
    <w:name w:val="accordion-tabbed__tab-mobile"/>
    <w:basedOn w:val="DefaultParagraphFont"/>
    <w:rsid w:val="00E50F3C"/>
  </w:style>
  <w:style w:type="character" w:customStyle="1" w:styleId="comma-separator">
    <w:name w:val="comma-separator"/>
    <w:basedOn w:val="DefaultParagraphFont"/>
    <w:rsid w:val="00E50F3C"/>
  </w:style>
  <w:style w:type="character" w:customStyle="1" w:styleId="epub-state">
    <w:name w:val="epub-state"/>
    <w:basedOn w:val="DefaultParagraphFont"/>
    <w:rsid w:val="00E50F3C"/>
  </w:style>
  <w:style w:type="character" w:customStyle="1" w:styleId="epub-date">
    <w:name w:val="epub-date"/>
    <w:basedOn w:val="DefaultParagraphFont"/>
    <w:rsid w:val="00E50F3C"/>
  </w:style>
  <w:style w:type="paragraph" w:styleId="FootnoteText">
    <w:name w:val="footnote text"/>
    <w:basedOn w:val="Normal"/>
    <w:link w:val="FootnoteTextChar"/>
    <w:uiPriority w:val="99"/>
    <w:semiHidden/>
    <w:unhideWhenUsed/>
    <w:rsid w:val="004D47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D47CB"/>
    <w:rPr>
      <w:sz w:val="20"/>
      <w:szCs w:val="20"/>
    </w:rPr>
  </w:style>
  <w:style w:type="character" w:styleId="FootnoteReference">
    <w:name w:val="footnote reference"/>
    <w:basedOn w:val="DefaultParagraphFont"/>
    <w:uiPriority w:val="99"/>
    <w:semiHidden/>
    <w:unhideWhenUsed/>
    <w:rsid w:val="004D47CB"/>
    <w:rPr>
      <w:vertAlign w:val="superscript"/>
    </w:rPr>
  </w:style>
  <w:style w:type="paragraph" w:styleId="CommentSubject">
    <w:name w:val="annotation subject"/>
    <w:basedOn w:val="CommentText"/>
    <w:next w:val="CommentText"/>
    <w:link w:val="CommentSubjectChar"/>
    <w:uiPriority w:val="99"/>
    <w:semiHidden/>
    <w:unhideWhenUsed/>
    <w:rsid w:val="00136DDB"/>
    <w:rPr>
      <w:b/>
      <w:bCs/>
    </w:rPr>
  </w:style>
  <w:style w:type="character" w:customStyle="1" w:styleId="CommentSubjectChar">
    <w:name w:val="Comment Subject Char"/>
    <w:basedOn w:val="CommentTextChar"/>
    <w:link w:val="CommentSubject"/>
    <w:uiPriority w:val="99"/>
    <w:semiHidden/>
    <w:rsid w:val="00136DDB"/>
    <w:rPr>
      <w:b/>
      <w:bCs/>
      <w:sz w:val="20"/>
      <w:szCs w:val="20"/>
    </w:rPr>
  </w:style>
  <w:style w:type="paragraph" w:styleId="BalloonText">
    <w:name w:val="Balloon Text"/>
    <w:basedOn w:val="Normal"/>
    <w:link w:val="BalloonTextChar"/>
    <w:uiPriority w:val="99"/>
    <w:semiHidden/>
    <w:unhideWhenUsed/>
    <w:rsid w:val="009F56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5604"/>
    <w:rPr>
      <w:rFonts w:ascii="Segoe UI" w:hAnsi="Segoe UI" w:cs="Segoe UI"/>
      <w:sz w:val="18"/>
      <w:szCs w:val="18"/>
    </w:rPr>
  </w:style>
  <w:style w:type="character" w:customStyle="1" w:styleId="NoSpacingChar">
    <w:name w:val="No Spacing Char"/>
    <w:basedOn w:val="DefaultParagraphFont"/>
    <w:link w:val="NoSpacing"/>
    <w:uiPriority w:val="1"/>
    <w:rsid w:val="004E30AA"/>
  </w:style>
  <w:style w:type="character" w:styleId="FollowedHyperlink">
    <w:name w:val="FollowedHyperlink"/>
    <w:basedOn w:val="DefaultParagraphFont"/>
    <w:uiPriority w:val="99"/>
    <w:semiHidden/>
    <w:unhideWhenUsed/>
    <w:rsid w:val="009F2F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465153">
      <w:bodyDiv w:val="1"/>
      <w:marLeft w:val="0"/>
      <w:marRight w:val="0"/>
      <w:marTop w:val="0"/>
      <w:marBottom w:val="0"/>
      <w:divBdr>
        <w:top w:val="none" w:sz="0" w:space="0" w:color="auto"/>
        <w:left w:val="none" w:sz="0" w:space="0" w:color="auto"/>
        <w:bottom w:val="none" w:sz="0" w:space="0" w:color="auto"/>
        <w:right w:val="none" w:sz="0" w:space="0" w:color="auto"/>
      </w:divBdr>
      <w:divsChild>
        <w:div w:id="299308454">
          <w:marLeft w:val="0"/>
          <w:marRight w:val="0"/>
          <w:marTop w:val="0"/>
          <w:marBottom w:val="0"/>
          <w:divBdr>
            <w:top w:val="none" w:sz="0" w:space="0" w:color="auto"/>
            <w:left w:val="none" w:sz="0" w:space="0" w:color="auto"/>
            <w:bottom w:val="none" w:sz="0" w:space="0" w:color="auto"/>
            <w:right w:val="none" w:sz="0" w:space="0" w:color="auto"/>
          </w:divBdr>
          <w:divsChild>
            <w:div w:id="20134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71874">
      <w:bodyDiv w:val="1"/>
      <w:marLeft w:val="0"/>
      <w:marRight w:val="0"/>
      <w:marTop w:val="0"/>
      <w:marBottom w:val="0"/>
      <w:divBdr>
        <w:top w:val="none" w:sz="0" w:space="0" w:color="auto"/>
        <w:left w:val="none" w:sz="0" w:space="0" w:color="auto"/>
        <w:bottom w:val="none" w:sz="0" w:space="0" w:color="auto"/>
        <w:right w:val="none" w:sz="0" w:space="0" w:color="auto"/>
      </w:divBdr>
      <w:divsChild>
        <w:div w:id="532766629">
          <w:marLeft w:val="0"/>
          <w:marRight w:val="0"/>
          <w:marTop w:val="225"/>
          <w:marBottom w:val="225"/>
          <w:divBdr>
            <w:top w:val="none" w:sz="0" w:space="0" w:color="auto"/>
            <w:left w:val="none" w:sz="0" w:space="0" w:color="auto"/>
            <w:bottom w:val="none" w:sz="0" w:space="0" w:color="auto"/>
            <w:right w:val="none" w:sz="0" w:space="0" w:color="auto"/>
          </w:divBdr>
          <w:divsChild>
            <w:div w:id="1800954517">
              <w:marLeft w:val="0"/>
              <w:marRight w:val="0"/>
              <w:marTop w:val="0"/>
              <w:marBottom w:val="0"/>
              <w:divBdr>
                <w:top w:val="none" w:sz="0" w:space="0" w:color="auto"/>
                <w:left w:val="none" w:sz="0" w:space="0" w:color="auto"/>
                <w:bottom w:val="none" w:sz="0" w:space="0" w:color="auto"/>
                <w:right w:val="none" w:sz="0" w:space="0" w:color="auto"/>
              </w:divBdr>
              <w:divsChild>
                <w:div w:id="1424952650">
                  <w:marLeft w:val="0"/>
                  <w:marRight w:val="0"/>
                  <w:marTop w:val="0"/>
                  <w:marBottom w:val="0"/>
                  <w:divBdr>
                    <w:top w:val="none" w:sz="0" w:space="0" w:color="auto"/>
                    <w:left w:val="none" w:sz="0" w:space="0" w:color="auto"/>
                    <w:bottom w:val="none" w:sz="0" w:space="0" w:color="auto"/>
                    <w:right w:val="none" w:sz="0" w:space="0" w:color="auto"/>
                  </w:divBdr>
                  <w:divsChild>
                    <w:div w:id="130569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162281">
          <w:marLeft w:val="0"/>
          <w:marRight w:val="0"/>
          <w:marTop w:val="225"/>
          <w:marBottom w:val="225"/>
          <w:divBdr>
            <w:top w:val="none" w:sz="0" w:space="0" w:color="auto"/>
            <w:left w:val="none" w:sz="0" w:space="0" w:color="auto"/>
            <w:bottom w:val="none" w:sz="0" w:space="0" w:color="auto"/>
            <w:right w:val="none" w:sz="0" w:space="0" w:color="auto"/>
          </w:divBdr>
          <w:divsChild>
            <w:div w:id="1874881100">
              <w:marLeft w:val="0"/>
              <w:marRight w:val="0"/>
              <w:marTop w:val="0"/>
              <w:marBottom w:val="0"/>
              <w:divBdr>
                <w:top w:val="none" w:sz="0" w:space="0" w:color="auto"/>
                <w:left w:val="none" w:sz="0" w:space="0" w:color="auto"/>
                <w:bottom w:val="none" w:sz="0" w:space="0" w:color="auto"/>
                <w:right w:val="none" w:sz="0" w:space="0" w:color="auto"/>
              </w:divBdr>
            </w:div>
            <w:div w:id="209901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44510">
      <w:bodyDiv w:val="1"/>
      <w:marLeft w:val="0"/>
      <w:marRight w:val="0"/>
      <w:marTop w:val="0"/>
      <w:marBottom w:val="0"/>
      <w:divBdr>
        <w:top w:val="none" w:sz="0" w:space="0" w:color="auto"/>
        <w:left w:val="none" w:sz="0" w:space="0" w:color="auto"/>
        <w:bottom w:val="none" w:sz="0" w:space="0" w:color="auto"/>
        <w:right w:val="none" w:sz="0" w:space="0" w:color="auto"/>
      </w:divBdr>
    </w:div>
    <w:div w:id="409892219">
      <w:bodyDiv w:val="1"/>
      <w:marLeft w:val="0"/>
      <w:marRight w:val="0"/>
      <w:marTop w:val="0"/>
      <w:marBottom w:val="0"/>
      <w:divBdr>
        <w:top w:val="none" w:sz="0" w:space="0" w:color="auto"/>
        <w:left w:val="none" w:sz="0" w:space="0" w:color="auto"/>
        <w:bottom w:val="none" w:sz="0" w:space="0" w:color="auto"/>
        <w:right w:val="none" w:sz="0" w:space="0" w:color="auto"/>
      </w:divBdr>
      <w:divsChild>
        <w:div w:id="1345474195">
          <w:marLeft w:val="0"/>
          <w:marRight w:val="0"/>
          <w:marTop w:val="0"/>
          <w:marBottom w:val="0"/>
          <w:divBdr>
            <w:top w:val="none" w:sz="0" w:space="0" w:color="auto"/>
            <w:left w:val="none" w:sz="0" w:space="0" w:color="auto"/>
            <w:bottom w:val="none" w:sz="0" w:space="0" w:color="auto"/>
            <w:right w:val="none" w:sz="0" w:space="0" w:color="auto"/>
          </w:divBdr>
        </w:div>
        <w:div w:id="1915629762">
          <w:marLeft w:val="0"/>
          <w:marRight w:val="0"/>
          <w:marTop w:val="0"/>
          <w:marBottom w:val="0"/>
          <w:divBdr>
            <w:top w:val="none" w:sz="0" w:space="0" w:color="auto"/>
            <w:left w:val="none" w:sz="0" w:space="0" w:color="auto"/>
            <w:bottom w:val="none" w:sz="0" w:space="0" w:color="auto"/>
            <w:right w:val="none" w:sz="0" w:space="0" w:color="auto"/>
          </w:divBdr>
        </w:div>
      </w:divsChild>
    </w:div>
    <w:div w:id="635334989">
      <w:bodyDiv w:val="1"/>
      <w:marLeft w:val="0"/>
      <w:marRight w:val="0"/>
      <w:marTop w:val="0"/>
      <w:marBottom w:val="0"/>
      <w:divBdr>
        <w:top w:val="none" w:sz="0" w:space="0" w:color="auto"/>
        <w:left w:val="none" w:sz="0" w:space="0" w:color="auto"/>
        <w:bottom w:val="none" w:sz="0" w:space="0" w:color="auto"/>
        <w:right w:val="none" w:sz="0" w:space="0" w:color="auto"/>
      </w:divBdr>
      <w:divsChild>
        <w:div w:id="874849914">
          <w:marLeft w:val="0"/>
          <w:marRight w:val="0"/>
          <w:marTop w:val="0"/>
          <w:marBottom w:val="0"/>
          <w:divBdr>
            <w:top w:val="none" w:sz="0" w:space="0" w:color="auto"/>
            <w:left w:val="none" w:sz="0" w:space="0" w:color="auto"/>
            <w:bottom w:val="none" w:sz="0" w:space="0" w:color="auto"/>
            <w:right w:val="none" w:sz="0" w:space="0" w:color="auto"/>
          </w:divBdr>
          <w:divsChild>
            <w:div w:id="147699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1385">
      <w:bodyDiv w:val="1"/>
      <w:marLeft w:val="0"/>
      <w:marRight w:val="0"/>
      <w:marTop w:val="0"/>
      <w:marBottom w:val="0"/>
      <w:divBdr>
        <w:top w:val="none" w:sz="0" w:space="0" w:color="auto"/>
        <w:left w:val="none" w:sz="0" w:space="0" w:color="auto"/>
        <w:bottom w:val="none" w:sz="0" w:space="0" w:color="auto"/>
        <w:right w:val="none" w:sz="0" w:space="0" w:color="auto"/>
      </w:divBdr>
      <w:divsChild>
        <w:div w:id="930311900">
          <w:marLeft w:val="0"/>
          <w:marRight w:val="0"/>
          <w:marTop w:val="0"/>
          <w:marBottom w:val="0"/>
          <w:divBdr>
            <w:top w:val="none" w:sz="0" w:space="0" w:color="auto"/>
            <w:left w:val="none" w:sz="0" w:space="0" w:color="auto"/>
            <w:bottom w:val="none" w:sz="0" w:space="0" w:color="auto"/>
            <w:right w:val="none" w:sz="0" w:space="0" w:color="auto"/>
          </w:divBdr>
          <w:divsChild>
            <w:div w:id="2835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19496">
      <w:bodyDiv w:val="1"/>
      <w:marLeft w:val="0"/>
      <w:marRight w:val="0"/>
      <w:marTop w:val="0"/>
      <w:marBottom w:val="0"/>
      <w:divBdr>
        <w:top w:val="none" w:sz="0" w:space="0" w:color="auto"/>
        <w:left w:val="none" w:sz="0" w:space="0" w:color="auto"/>
        <w:bottom w:val="none" w:sz="0" w:space="0" w:color="auto"/>
        <w:right w:val="none" w:sz="0" w:space="0" w:color="auto"/>
      </w:divBdr>
      <w:divsChild>
        <w:div w:id="462579486">
          <w:marLeft w:val="0"/>
          <w:marRight w:val="0"/>
          <w:marTop w:val="0"/>
          <w:marBottom w:val="0"/>
          <w:divBdr>
            <w:top w:val="none" w:sz="0" w:space="0" w:color="auto"/>
            <w:left w:val="none" w:sz="0" w:space="0" w:color="auto"/>
            <w:bottom w:val="none" w:sz="0" w:space="0" w:color="auto"/>
            <w:right w:val="none" w:sz="0" w:space="0" w:color="auto"/>
          </w:divBdr>
          <w:divsChild>
            <w:div w:id="1625040549">
              <w:marLeft w:val="0"/>
              <w:marRight w:val="0"/>
              <w:marTop w:val="0"/>
              <w:marBottom w:val="0"/>
              <w:divBdr>
                <w:top w:val="none" w:sz="0" w:space="0" w:color="auto"/>
                <w:left w:val="none" w:sz="0" w:space="0" w:color="auto"/>
                <w:bottom w:val="none" w:sz="0" w:space="0" w:color="auto"/>
                <w:right w:val="none" w:sz="0" w:space="0" w:color="auto"/>
              </w:divBdr>
            </w:div>
          </w:divsChild>
        </w:div>
        <w:div w:id="861212017">
          <w:marLeft w:val="0"/>
          <w:marRight w:val="0"/>
          <w:marTop w:val="0"/>
          <w:marBottom w:val="0"/>
          <w:divBdr>
            <w:top w:val="none" w:sz="0" w:space="0" w:color="auto"/>
            <w:left w:val="none" w:sz="0" w:space="0" w:color="auto"/>
            <w:bottom w:val="none" w:sz="0" w:space="0" w:color="auto"/>
            <w:right w:val="none" w:sz="0" w:space="0" w:color="auto"/>
          </w:divBdr>
          <w:divsChild>
            <w:div w:id="36637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52368">
      <w:bodyDiv w:val="1"/>
      <w:marLeft w:val="0"/>
      <w:marRight w:val="0"/>
      <w:marTop w:val="0"/>
      <w:marBottom w:val="0"/>
      <w:divBdr>
        <w:top w:val="none" w:sz="0" w:space="0" w:color="auto"/>
        <w:left w:val="none" w:sz="0" w:space="0" w:color="auto"/>
        <w:bottom w:val="none" w:sz="0" w:space="0" w:color="auto"/>
        <w:right w:val="none" w:sz="0" w:space="0" w:color="auto"/>
      </w:divBdr>
    </w:div>
    <w:div w:id="795685845">
      <w:bodyDiv w:val="1"/>
      <w:marLeft w:val="0"/>
      <w:marRight w:val="0"/>
      <w:marTop w:val="0"/>
      <w:marBottom w:val="0"/>
      <w:divBdr>
        <w:top w:val="none" w:sz="0" w:space="0" w:color="auto"/>
        <w:left w:val="none" w:sz="0" w:space="0" w:color="auto"/>
        <w:bottom w:val="none" w:sz="0" w:space="0" w:color="auto"/>
        <w:right w:val="none" w:sz="0" w:space="0" w:color="auto"/>
      </w:divBdr>
    </w:div>
    <w:div w:id="935137126">
      <w:bodyDiv w:val="1"/>
      <w:marLeft w:val="0"/>
      <w:marRight w:val="0"/>
      <w:marTop w:val="0"/>
      <w:marBottom w:val="0"/>
      <w:divBdr>
        <w:top w:val="none" w:sz="0" w:space="0" w:color="auto"/>
        <w:left w:val="none" w:sz="0" w:space="0" w:color="auto"/>
        <w:bottom w:val="none" w:sz="0" w:space="0" w:color="auto"/>
        <w:right w:val="none" w:sz="0" w:space="0" w:color="auto"/>
      </w:divBdr>
    </w:div>
    <w:div w:id="1021587071">
      <w:bodyDiv w:val="1"/>
      <w:marLeft w:val="0"/>
      <w:marRight w:val="0"/>
      <w:marTop w:val="0"/>
      <w:marBottom w:val="0"/>
      <w:divBdr>
        <w:top w:val="none" w:sz="0" w:space="0" w:color="auto"/>
        <w:left w:val="none" w:sz="0" w:space="0" w:color="auto"/>
        <w:bottom w:val="none" w:sz="0" w:space="0" w:color="auto"/>
        <w:right w:val="none" w:sz="0" w:space="0" w:color="auto"/>
      </w:divBdr>
    </w:div>
    <w:div w:id="1057314002">
      <w:bodyDiv w:val="1"/>
      <w:marLeft w:val="0"/>
      <w:marRight w:val="0"/>
      <w:marTop w:val="0"/>
      <w:marBottom w:val="0"/>
      <w:divBdr>
        <w:top w:val="none" w:sz="0" w:space="0" w:color="auto"/>
        <w:left w:val="none" w:sz="0" w:space="0" w:color="auto"/>
        <w:bottom w:val="none" w:sz="0" w:space="0" w:color="auto"/>
        <w:right w:val="none" w:sz="0" w:space="0" w:color="auto"/>
      </w:divBdr>
    </w:div>
    <w:div w:id="1259025380">
      <w:bodyDiv w:val="1"/>
      <w:marLeft w:val="0"/>
      <w:marRight w:val="0"/>
      <w:marTop w:val="0"/>
      <w:marBottom w:val="0"/>
      <w:divBdr>
        <w:top w:val="none" w:sz="0" w:space="0" w:color="auto"/>
        <w:left w:val="none" w:sz="0" w:space="0" w:color="auto"/>
        <w:bottom w:val="none" w:sz="0" w:space="0" w:color="auto"/>
        <w:right w:val="none" w:sz="0" w:space="0" w:color="auto"/>
      </w:divBdr>
    </w:div>
    <w:div w:id="1362197760">
      <w:bodyDiv w:val="1"/>
      <w:marLeft w:val="0"/>
      <w:marRight w:val="0"/>
      <w:marTop w:val="0"/>
      <w:marBottom w:val="0"/>
      <w:divBdr>
        <w:top w:val="none" w:sz="0" w:space="0" w:color="auto"/>
        <w:left w:val="none" w:sz="0" w:space="0" w:color="auto"/>
        <w:bottom w:val="none" w:sz="0" w:space="0" w:color="auto"/>
        <w:right w:val="none" w:sz="0" w:space="0" w:color="auto"/>
      </w:divBdr>
      <w:divsChild>
        <w:div w:id="1426881957">
          <w:marLeft w:val="0"/>
          <w:marRight w:val="0"/>
          <w:marTop w:val="0"/>
          <w:marBottom w:val="0"/>
          <w:divBdr>
            <w:top w:val="none" w:sz="0" w:space="0" w:color="auto"/>
            <w:left w:val="none" w:sz="0" w:space="0" w:color="auto"/>
            <w:bottom w:val="none" w:sz="0" w:space="0" w:color="auto"/>
            <w:right w:val="none" w:sz="0" w:space="0" w:color="auto"/>
          </w:divBdr>
          <w:divsChild>
            <w:div w:id="118019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40857">
      <w:bodyDiv w:val="1"/>
      <w:marLeft w:val="0"/>
      <w:marRight w:val="0"/>
      <w:marTop w:val="0"/>
      <w:marBottom w:val="0"/>
      <w:divBdr>
        <w:top w:val="none" w:sz="0" w:space="0" w:color="auto"/>
        <w:left w:val="none" w:sz="0" w:space="0" w:color="auto"/>
        <w:bottom w:val="none" w:sz="0" w:space="0" w:color="auto"/>
        <w:right w:val="none" w:sz="0" w:space="0" w:color="auto"/>
      </w:divBdr>
      <w:divsChild>
        <w:div w:id="977108312">
          <w:marLeft w:val="0"/>
          <w:marRight w:val="0"/>
          <w:marTop w:val="0"/>
          <w:marBottom w:val="0"/>
          <w:divBdr>
            <w:top w:val="none" w:sz="0" w:space="0" w:color="auto"/>
            <w:left w:val="none" w:sz="0" w:space="0" w:color="auto"/>
            <w:bottom w:val="none" w:sz="0" w:space="0" w:color="auto"/>
            <w:right w:val="none" w:sz="0" w:space="0" w:color="auto"/>
          </w:divBdr>
          <w:divsChild>
            <w:div w:id="93605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09219">
      <w:bodyDiv w:val="1"/>
      <w:marLeft w:val="0"/>
      <w:marRight w:val="0"/>
      <w:marTop w:val="0"/>
      <w:marBottom w:val="0"/>
      <w:divBdr>
        <w:top w:val="none" w:sz="0" w:space="0" w:color="auto"/>
        <w:left w:val="none" w:sz="0" w:space="0" w:color="auto"/>
        <w:bottom w:val="none" w:sz="0" w:space="0" w:color="auto"/>
        <w:right w:val="none" w:sz="0" w:space="0" w:color="auto"/>
      </w:divBdr>
    </w:div>
    <w:div w:id="1640917164">
      <w:bodyDiv w:val="1"/>
      <w:marLeft w:val="0"/>
      <w:marRight w:val="0"/>
      <w:marTop w:val="0"/>
      <w:marBottom w:val="0"/>
      <w:divBdr>
        <w:top w:val="none" w:sz="0" w:space="0" w:color="auto"/>
        <w:left w:val="none" w:sz="0" w:space="0" w:color="auto"/>
        <w:bottom w:val="none" w:sz="0" w:space="0" w:color="auto"/>
        <w:right w:val="none" w:sz="0" w:space="0" w:color="auto"/>
      </w:divBdr>
      <w:divsChild>
        <w:div w:id="77481621">
          <w:marLeft w:val="0"/>
          <w:marRight w:val="0"/>
          <w:marTop w:val="0"/>
          <w:marBottom w:val="0"/>
          <w:divBdr>
            <w:top w:val="none" w:sz="0" w:space="0" w:color="auto"/>
            <w:left w:val="none" w:sz="0" w:space="0" w:color="auto"/>
            <w:bottom w:val="none" w:sz="0" w:space="0" w:color="auto"/>
            <w:right w:val="none" w:sz="0" w:space="0" w:color="auto"/>
          </w:divBdr>
          <w:divsChild>
            <w:div w:id="13250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4187">
      <w:bodyDiv w:val="1"/>
      <w:marLeft w:val="0"/>
      <w:marRight w:val="0"/>
      <w:marTop w:val="0"/>
      <w:marBottom w:val="0"/>
      <w:divBdr>
        <w:top w:val="none" w:sz="0" w:space="0" w:color="auto"/>
        <w:left w:val="none" w:sz="0" w:space="0" w:color="auto"/>
        <w:bottom w:val="none" w:sz="0" w:space="0" w:color="auto"/>
        <w:right w:val="none" w:sz="0" w:space="0" w:color="auto"/>
      </w:divBdr>
    </w:div>
    <w:div w:id="1704940568">
      <w:bodyDiv w:val="1"/>
      <w:marLeft w:val="0"/>
      <w:marRight w:val="0"/>
      <w:marTop w:val="0"/>
      <w:marBottom w:val="0"/>
      <w:divBdr>
        <w:top w:val="none" w:sz="0" w:space="0" w:color="auto"/>
        <w:left w:val="none" w:sz="0" w:space="0" w:color="auto"/>
        <w:bottom w:val="none" w:sz="0" w:space="0" w:color="auto"/>
        <w:right w:val="none" w:sz="0" w:space="0" w:color="auto"/>
      </w:divBdr>
      <w:divsChild>
        <w:div w:id="93988662">
          <w:marLeft w:val="0"/>
          <w:marRight w:val="0"/>
          <w:marTop w:val="0"/>
          <w:marBottom w:val="0"/>
          <w:divBdr>
            <w:top w:val="none" w:sz="0" w:space="0" w:color="auto"/>
            <w:left w:val="none" w:sz="0" w:space="0" w:color="auto"/>
            <w:bottom w:val="none" w:sz="0" w:space="0" w:color="auto"/>
            <w:right w:val="none" w:sz="0" w:space="0" w:color="auto"/>
          </w:divBdr>
          <w:divsChild>
            <w:div w:id="42442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651535">
      <w:bodyDiv w:val="1"/>
      <w:marLeft w:val="0"/>
      <w:marRight w:val="0"/>
      <w:marTop w:val="0"/>
      <w:marBottom w:val="0"/>
      <w:divBdr>
        <w:top w:val="none" w:sz="0" w:space="0" w:color="auto"/>
        <w:left w:val="none" w:sz="0" w:space="0" w:color="auto"/>
        <w:bottom w:val="none" w:sz="0" w:space="0" w:color="auto"/>
        <w:right w:val="none" w:sz="0" w:space="0" w:color="auto"/>
      </w:divBdr>
      <w:divsChild>
        <w:div w:id="1760561279">
          <w:marLeft w:val="0"/>
          <w:marRight w:val="0"/>
          <w:marTop w:val="0"/>
          <w:marBottom w:val="0"/>
          <w:divBdr>
            <w:top w:val="none" w:sz="0" w:space="0" w:color="auto"/>
            <w:left w:val="none" w:sz="0" w:space="0" w:color="auto"/>
            <w:bottom w:val="none" w:sz="0" w:space="0" w:color="auto"/>
            <w:right w:val="none" w:sz="0" w:space="0" w:color="auto"/>
          </w:divBdr>
        </w:div>
        <w:div w:id="24410477">
          <w:marLeft w:val="0"/>
          <w:marRight w:val="0"/>
          <w:marTop w:val="0"/>
          <w:marBottom w:val="0"/>
          <w:divBdr>
            <w:top w:val="none" w:sz="0" w:space="0" w:color="auto"/>
            <w:left w:val="none" w:sz="0" w:space="0" w:color="auto"/>
            <w:bottom w:val="none" w:sz="0" w:space="0" w:color="auto"/>
            <w:right w:val="none" w:sz="0" w:space="0" w:color="auto"/>
          </w:divBdr>
        </w:div>
      </w:divsChild>
    </w:div>
    <w:div w:id="1752001166">
      <w:bodyDiv w:val="1"/>
      <w:marLeft w:val="0"/>
      <w:marRight w:val="0"/>
      <w:marTop w:val="0"/>
      <w:marBottom w:val="0"/>
      <w:divBdr>
        <w:top w:val="none" w:sz="0" w:space="0" w:color="auto"/>
        <w:left w:val="none" w:sz="0" w:space="0" w:color="auto"/>
        <w:bottom w:val="none" w:sz="0" w:space="0" w:color="auto"/>
        <w:right w:val="none" w:sz="0" w:space="0" w:color="auto"/>
      </w:divBdr>
    </w:div>
    <w:div w:id="1832869896">
      <w:bodyDiv w:val="1"/>
      <w:marLeft w:val="0"/>
      <w:marRight w:val="0"/>
      <w:marTop w:val="0"/>
      <w:marBottom w:val="0"/>
      <w:divBdr>
        <w:top w:val="none" w:sz="0" w:space="0" w:color="auto"/>
        <w:left w:val="none" w:sz="0" w:space="0" w:color="auto"/>
        <w:bottom w:val="none" w:sz="0" w:space="0" w:color="auto"/>
        <w:right w:val="none" w:sz="0" w:space="0" w:color="auto"/>
      </w:divBdr>
      <w:divsChild>
        <w:div w:id="1822110813">
          <w:marLeft w:val="0"/>
          <w:marRight w:val="0"/>
          <w:marTop w:val="0"/>
          <w:marBottom w:val="0"/>
          <w:divBdr>
            <w:top w:val="none" w:sz="0" w:space="0" w:color="auto"/>
            <w:left w:val="none" w:sz="0" w:space="0" w:color="auto"/>
            <w:bottom w:val="none" w:sz="0" w:space="0" w:color="auto"/>
            <w:right w:val="none" w:sz="0" w:space="0" w:color="auto"/>
          </w:divBdr>
          <w:divsChild>
            <w:div w:id="4780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9349">
      <w:bodyDiv w:val="1"/>
      <w:marLeft w:val="0"/>
      <w:marRight w:val="0"/>
      <w:marTop w:val="0"/>
      <w:marBottom w:val="0"/>
      <w:divBdr>
        <w:top w:val="none" w:sz="0" w:space="0" w:color="auto"/>
        <w:left w:val="none" w:sz="0" w:space="0" w:color="auto"/>
        <w:bottom w:val="none" w:sz="0" w:space="0" w:color="auto"/>
        <w:right w:val="none" w:sz="0" w:space="0" w:color="auto"/>
      </w:divBdr>
    </w:div>
    <w:div w:id="1870142438">
      <w:bodyDiv w:val="1"/>
      <w:marLeft w:val="0"/>
      <w:marRight w:val="0"/>
      <w:marTop w:val="0"/>
      <w:marBottom w:val="0"/>
      <w:divBdr>
        <w:top w:val="none" w:sz="0" w:space="0" w:color="auto"/>
        <w:left w:val="none" w:sz="0" w:space="0" w:color="auto"/>
        <w:bottom w:val="none" w:sz="0" w:space="0" w:color="auto"/>
        <w:right w:val="none" w:sz="0" w:space="0" w:color="auto"/>
      </w:divBdr>
      <w:divsChild>
        <w:div w:id="279457453">
          <w:marLeft w:val="0"/>
          <w:marRight w:val="0"/>
          <w:marTop w:val="0"/>
          <w:marBottom w:val="0"/>
          <w:divBdr>
            <w:top w:val="none" w:sz="0" w:space="0" w:color="auto"/>
            <w:left w:val="none" w:sz="0" w:space="0" w:color="auto"/>
            <w:bottom w:val="none" w:sz="0" w:space="0" w:color="auto"/>
            <w:right w:val="none" w:sz="0" w:space="0" w:color="auto"/>
          </w:divBdr>
          <w:divsChild>
            <w:div w:id="287056641">
              <w:marLeft w:val="0"/>
              <w:marRight w:val="0"/>
              <w:marTop w:val="0"/>
              <w:marBottom w:val="0"/>
              <w:divBdr>
                <w:top w:val="none" w:sz="0" w:space="0" w:color="auto"/>
                <w:left w:val="none" w:sz="0" w:space="0" w:color="auto"/>
                <w:bottom w:val="none" w:sz="0" w:space="0" w:color="auto"/>
                <w:right w:val="none" w:sz="0" w:space="0" w:color="auto"/>
              </w:divBdr>
            </w:div>
            <w:div w:id="1171679410">
              <w:marLeft w:val="0"/>
              <w:marRight w:val="0"/>
              <w:marTop w:val="0"/>
              <w:marBottom w:val="0"/>
              <w:divBdr>
                <w:top w:val="none" w:sz="0" w:space="0" w:color="auto"/>
                <w:left w:val="none" w:sz="0" w:space="0" w:color="auto"/>
                <w:bottom w:val="none" w:sz="0" w:space="0" w:color="auto"/>
                <w:right w:val="none" w:sz="0" w:space="0" w:color="auto"/>
              </w:divBdr>
            </w:div>
          </w:divsChild>
        </w:div>
        <w:div w:id="1280841122">
          <w:marLeft w:val="0"/>
          <w:marRight w:val="0"/>
          <w:marTop w:val="0"/>
          <w:marBottom w:val="0"/>
          <w:divBdr>
            <w:top w:val="none" w:sz="0" w:space="0" w:color="auto"/>
            <w:left w:val="none" w:sz="0" w:space="0" w:color="auto"/>
            <w:bottom w:val="none" w:sz="0" w:space="0" w:color="auto"/>
            <w:right w:val="none" w:sz="0" w:space="0" w:color="auto"/>
          </w:divBdr>
          <w:divsChild>
            <w:div w:id="213347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535222">
      <w:bodyDiv w:val="1"/>
      <w:marLeft w:val="0"/>
      <w:marRight w:val="0"/>
      <w:marTop w:val="0"/>
      <w:marBottom w:val="0"/>
      <w:divBdr>
        <w:top w:val="none" w:sz="0" w:space="0" w:color="auto"/>
        <w:left w:val="none" w:sz="0" w:space="0" w:color="auto"/>
        <w:bottom w:val="none" w:sz="0" w:space="0" w:color="auto"/>
        <w:right w:val="none" w:sz="0" w:space="0" w:color="auto"/>
      </w:divBdr>
    </w:div>
    <w:div w:id="2031056709">
      <w:bodyDiv w:val="1"/>
      <w:marLeft w:val="0"/>
      <w:marRight w:val="0"/>
      <w:marTop w:val="0"/>
      <w:marBottom w:val="0"/>
      <w:divBdr>
        <w:top w:val="none" w:sz="0" w:space="0" w:color="auto"/>
        <w:left w:val="none" w:sz="0" w:space="0" w:color="auto"/>
        <w:bottom w:val="none" w:sz="0" w:space="0" w:color="auto"/>
        <w:right w:val="none" w:sz="0" w:space="0" w:color="auto"/>
      </w:divBdr>
      <w:divsChild>
        <w:div w:id="1143083075">
          <w:marLeft w:val="0"/>
          <w:marRight w:val="0"/>
          <w:marTop w:val="0"/>
          <w:marBottom w:val="0"/>
          <w:divBdr>
            <w:top w:val="none" w:sz="0" w:space="0" w:color="auto"/>
            <w:left w:val="none" w:sz="0" w:space="0" w:color="auto"/>
            <w:bottom w:val="none" w:sz="0" w:space="0" w:color="auto"/>
            <w:right w:val="none" w:sz="0" w:space="0" w:color="auto"/>
          </w:divBdr>
          <w:divsChild>
            <w:div w:id="39998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tect-us.mimecast.com/s/SGe5CQWgM7H0g6zCMC0sU?domain=dec.ny.gov" TargetMode="External"/><Relationship Id="rId18" Type="http://schemas.openxmlformats.org/officeDocument/2006/relationships/image" Target="media/image2.jpeg"/><Relationship Id="rId26" Type="http://schemas.openxmlformats.org/officeDocument/2006/relationships/image" Target="media/image8.jpeg"/><Relationship Id="rId39" Type="http://schemas.openxmlformats.org/officeDocument/2006/relationships/theme" Target="theme/theme1.xml"/><Relationship Id="rId21" Type="http://schemas.openxmlformats.org/officeDocument/2006/relationships/image" Target="media/image5.jpeg"/><Relationship Id="rId34" Type="http://schemas.openxmlformats.org/officeDocument/2006/relationships/hyperlink" Target="https://www2.tompkinscountyny.gov/files2/planning/water-resources/FINALREPORT.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protect-us.mimecast.com/s/jjUPCXDpW5iwjnpu76h34?domain=dec.ny.gov" TargetMode="External"/><Relationship Id="rId25" Type="http://schemas.openxmlformats.org/officeDocument/2006/relationships/image" Target="media/image7.jpeg"/><Relationship Id="rId33" Type="http://schemas.openxmlformats.org/officeDocument/2006/relationships/hyperlink" Target="https://www.pnas.org/content/118/6/e2008223118"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protect-us.mimecast.com/s/me9MCW6oVqfJZjlhpb6Re?domain=dec.ny.gov" TargetMode="External"/><Relationship Id="rId20" Type="http://schemas.openxmlformats.org/officeDocument/2006/relationships/image" Target="media/image4.jpeg"/><Relationship Id="rId29" Type="http://schemas.openxmlformats.org/officeDocument/2006/relationships/hyperlink" Target="https://protect-us.mimecast.com/s/tag2CADKp1ikGyBiGhSxT?domain=cayugalake.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dec.ny.gov/docs/water_pdf/clmppubmtg20160309b.pdf" TargetMode="External"/><Relationship Id="rId32" Type="http://schemas.openxmlformats.org/officeDocument/2006/relationships/hyperlink" Target="https://hdl.handle.net/1813/8354"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protect-us.mimecast.com/s/m48FCVOnRQfGmlOcQvuCY?domain=dec.ny.gov" TargetMode="External"/><Relationship Id="rId23" Type="http://schemas.openxmlformats.org/officeDocument/2006/relationships/hyperlink" Target="https://protect-us.mimecast.com/s/IGEfCZ6r10fJYXytzCVrX?domain=dec.ny.gov" TargetMode="External"/><Relationship Id="rId28" Type="http://schemas.openxmlformats.org/officeDocument/2006/relationships/image" Target="media/image10.jpe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hyperlink" Target="https://www.fcs.cornell.edu/sites/default/files/imce/site_contributor/Dept_Energy_and_Sustainability/documents/Haith%20et%20al%202012.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rotect-us.mimecast.com/s/4cMjCR6jN1f2or7hODGws?domain=dec.ny.gov" TargetMode="Externa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hyperlink" Target="https://protect-us.mimecast.com/s/YHhpCBB9q6CYzQ0t6phlI?domain=cayugalake.org" TargetMode="External"/><Relationship Id="rId35" Type="http://schemas.openxmlformats.org/officeDocument/2006/relationships/hyperlink" Target="https://doi.org/10.1111/1752-1688.12366" TargetMode="External"/><Relationship Id="rId8" Type="http://schemas.openxmlformats.org/officeDocument/2006/relationships/settings" Target="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6F25AE494E4424AB2478F77882D628"/>
        <w:category>
          <w:name w:val="General"/>
          <w:gallery w:val="placeholder"/>
        </w:category>
        <w:types>
          <w:type w:val="bbPlcHdr"/>
        </w:types>
        <w:behaviors>
          <w:behavior w:val="content"/>
        </w:behaviors>
        <w:guid w:val="{5714D8BB-6400-4053-89C3-B35DFA953F67}"/>
      </w:docPartPr>
      <w:docPartBody>
        <w:p w:rsidR="00C81F7D" w:rsidRDefault="00C81F7D" w:rsidP="00C81F7D">
          <w:pPr>
            <w:pStyle w:val="476F25AE494E4424AB2478F77882D628"/>
          </w:pPr>
          <w:r>
            <w:rPr>
              <w:color w:val="2F5496" w:themeColor="accent1" w:themeShade="BF"/>
              <w:sz w:val="24"/>
              <w:szCs w:val="24"/>
            </w:rPr>
            <w:t>[Company name]</w:t>
          </w:r>
        </w:p>
      </w:docPartBody>
    </w:docPart>
    <w:docPart>
      <w:docPartPr>
        <w:name w:val="EC31E08FDEE84A58A3B7567CE933DDDD"/>
        <w:category>
          <w:name w:val="General"/>
          <w:gallery w:val="placeholder"/>
        </w:category>
        <w:types>
          <w:type w:val="bbPlcHdr"/>
        </w:types>
        <w:behaviors>
          <w:behavior w:val="content"/>
        </w:behaviors>
        <w:guid w:val="{9F240205-509E-4C51-93D4-425AD6FFAAC0}"/>
      </w:docPartPr>
      <w:docPartBody>
        <w:p w:rsidR="00C81F7D" w:rsidRDefault="00C81F7D" w:rsidP="00C81F7D">
          <w:pPr>
            <w:pStyle w:val="EC31E08FDEE84A58A3B7567CE933DDDD"/>
          </w:pPr>
          <w:r>
            <w:rPr>
              <w:rFonts w:asciiTheme="majorHAnsi" w:eastAsiaTheme="majorEastAsia" w:hAnsiTheme="majorHAnsi" w:cstheme="majorBidi"/>
              <w:color w:val="4472C4" w:themeColor="accent1"/>
              <w:sz w:val="88"/>
              <w:szCs w:val="88"/>
            </w:rPr>
            <w:t>[Document title]</w:t>
          </w:r>
        </w:p>
      </w:docPartBody>
    </w:docPart>
    <w:docPart>
      <w:docPartPr>
        <w:name w:val="BA3A9F96B825427AAD708C07CAB8FA08"/>
        <w:category>
          <w:name w:val="General"/>
          <w:gallery w:val="placeholder"/>
        </w:category>
        <w:types>
          <w:type w:val="bbPlcHdr"/>
        </w:types>
        <w:behaviors>
          <w:behavior w:val="content"/>
        </w:behaviors>
        <w:guid w:val="{09C10B9D-D906-4C6C-B676-E850D521ADC9}"/>
      </w:docPartPr>
      <w:docPartBody>
        <w:p w:rsidR="00C81F7D" w:rsidRDefault="00C81F7D" w:rsidP="00C81F7D">
          <w:pPr>
            <w:pStyle w:val="BA3A9F96B825427AAD708C07CAB8FA08"/>
          </w:pPr>
          <w:r>
            <w:rPr>
              <w:color w:val="2F5496" w:themeColor="accent1" w:themeShade="BF"/>
              <w:sz w:val="24"/>
              <w:szCs w:val="24"/>
            </w:rPr>
            <w:t>[Document subtitle]</w:t>
          </w:r>
        </w:p>
      </w:docPartBody>
    </w:docPart>
    <w:docPart>
      <w:docPartPr>
        <w:name w:val="DC9AC4F859A84B02AA52248CE4DA96F6"/>
        <w:category>
          <w:name w:val="General"/>
          <w:gallery w:val="placeholder"/>
        </w:category>
        <w:types>
          <w:type w:val="bbPlcHdr"/>
        </w:types>
        <w:behaviors>
          <w:behavior w:val="content"/>
        </w:behaviors>
        <w:guid w:val="{94900ED7-D7A4-4BC6-ADB3-15B75CE1FDF1}"/>
      </w:docPartPr>
      <w:docPartBody>
        <w:p w:rsidR="00C81F7D" w:rsidRDefault="00C81F7D" w:rsidP="00C81F7D">
          <w:pPr>
            <w:pStyle w:val="DC9AC4F859A84B02AA52248CE4DA96F6"/>
          </w:pPr>
          <w:r>
            <w:rPr>
              <w:color w:val="4472C4"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Open Sans">
    <w:altName w:val="Open Sans"/>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F7D"/>
    <w:rsid w:val="000E13FF"/>
    <w:rsid w:val="00252098"/>
    <w:rsid w:val="00615C0B"/>
    <w:rsid w:val="0097124E"/>
    <w:rsid w:val="00B168F0"/>
    <w:rsid w:val="00C81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76F25AE494E4424AB2478F77882D628">
    <w:name w:val="476F25AE494E4424AB2478F77882D628"/>
    <w:rsid w:val="00C81F7D"/>
  </w:style>
  <w:style w:type="paragraph" w:customStyle="1" w:styleId="EC31E08FDEE84A58A3B7567CE933DDDD">
    <w:name w:val="EC31E08FDEE84A58A3B7567CE933DDDD"/>
    <w:rsid w:val="00C81F7D"/>
  </w:style>
  <w:style w:type="paragraph" w:customStyle="1" w:styleId="BA3A9F96B825427AAD708C07CAB8FA08">
    <w:name w:val="BA3A9F96B825427AAD708C07CAB8FA08"/>
    <w:rsid w:val="00C81F7D"/>
  </w:style>
  <w:style w:type="paragraph" w:customStyle="1" w:styleId="DC9AC4F859A84B02AA52248CE4DA96F6">
    <w:name w:val="DC9AC4F859A84B02AA52248CE4DA96F6"/>
    <w:rsid w:val="00C81F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2021-06-24T00:00:00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176E8923D52A42A05DB8A98732898C" ma:contentTypeVersion="2" ma:contentTypeDescription="Create a new document." ma:contentTypeScope="" ma:versionID="d6a83057d47c2cee6ac04d2cb9b7f99d">
  <xsd:schema xmlns:xsd="http://www.w3.org/2001/XMLSchema" xmlns:xs="http://www.w3.org/2001/XMLSchema" xmlns:p="http://schemas.microsoft.com/office/2006/metadata/properties" xmlns:ns2="a81f3f0e-6c0d-4278-a7e3-6b47f2b803a8" targetNamespace="http://schemas.microsoft.com/office/2006/metadata/properties" ma:root="true" ma:fieldsID="a5f02b7c5625e8106121f5dfc78177e9" ns2:_="">
    <xsd:import namespace="a81f3f0e-6c0d-4278-a7e3-6b47f2b803a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1f3f0e-6c0d-4278-a7e3-6b47f2b803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74A544-4F7A-4BBF-A3CB-A4B35652EBDE}">
  <ds:schemaRefs>
    <ds:schemaRef ds:uri="http://schemas.microsoft.com/sharepoint/v3/contenttype/forms"/>
  </ds:schemaRefs>
</ds:datastoreItem>
</file>

<file path=customXml/itemProps3.xml><?xml version="1.0" encoding="utf-8"?>
<ds:datastoreItem xmlns:ds="http://schemas.openxmlformats.org/officeDocument/2006/customXml" ds:itemID="{767CFD97-EF7C-41C2-ABD4-5477A8F089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1f3f0e-6c0d-4278-a7e3-6b47f2b80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EA3C62-8A40-4DE0-80A9-8A4B27385D2A}">
  <ds:schemaRefs>
    <ds:schemaRef ds:uri="http://schemas.openxmlformats.org/officeDocument/2006/bibliography"/>
  </ds:schemaRefs>
</ds:datastoreItem>
</file>

<file path=customXml/itemProps5.xml><?xml version="1.0" encoding="utf-8"?>
<ds:datastoreItem xmlns:ds="http://schemas.openxmlformats.org/officeDocument/2006/customXml" ds:itemID="{F6673773-8F87-43CE-8842-1FFCFC44216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12534</Words>
  <Characters>71446</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Comments Document</vt:lpstr>
    </vt:vector>
  </TitlesOfParts>
  <Company>Cayuga Lake Monitoring Partnership</Company>
  <LinksUpToDate>false</LinksUpToDate>
  <CharactersWithSpaces>83813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Comments Document</dc:title>
  <dc:subject>For the draft Total Maximum Daily Load for Phosphorus in Cayuga Lake</dc:subject>
  <dc:creator>Roxy Johnston</dc:creator>
  <cp:keywords/>
  <dc:description/>
  <cp:lastModifiedBy>Michael</cp:lastModifiedBy>
  <cp:revision>2</cp:revision>
  <dcterms:created xsi:type="dcterms:W3CDTF">2021-06-29T16:25:00Z</dcterms:created>
  <dcterms:modified xsi:type="dcterms:W3CDTF">2021-06-29T16:25:00Z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0x01010078176E8923D52A42A05DB8A98732898C</vt:lpwstr>
  </property>
</Properties>
</file>